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FDDA4" w14:textId="54C5EF22" w:rsidR="00060202" w:rsidRDefault="00060202" w:rsidP="00060202">
      <w:pPr>
        <w:ind w:firstLine="501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ОРГАНИЗАЦИЯ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ЭНЕРГОСБЕРЕЖЕНИЯ.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ОСНОВНЫЕ НАПРАВЛЕНИЯ ЭНЕРГОСБЕРЕЖЕНИЯ. СТРУКТУРА И ПРИНЦИПЫ</w:t>
      </w:r>
    </w:p>
    <w:p w14:paraId="4416935A" w14:textId="77777777" w:rsidR="00060202" w:rsidRDefault="00060202" w:rsidP="00060202">
      <w:pPr>
        <w:jc w:val="center"/>
        <w:rPr>
          <w:b/>
          <w:sz w:val="24"/>
        </w:rPr>
      </w:pPr>
      <w:r>
        <w:rPr>
          <w:b/>
          <w:sz w:val="24"/>
        </w:rPr>
        <w:t>УПРАВЛЕНИЯ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ЭНЕРГОСБЕРЕЖЕНИЕМ</w:t>
      </w:r>
    </w:p>
    <w:p w14:paraId="311FB512" w14:textId="77777777" w:rsidR="00060202" w:rsidRDefault="00060202" w:rsidP="00060202">
      <w:pPr>
        <w:pStyle w:val="a3"/>
        <w:ind w:left="0" w:firstLine="0"/>
        <w:jc w:val="left"/>
        <w:rPr>
          <w:b/>
        </w:rPr>
      </w:pPr>
    </w:p>
    <w:p w14:paraId="2872310F" w14:textId="77777777" w:rsidR="00060202" w:rsidRDefault="00060202" w:rsidP="00060202">
      <w:pPr>
        <w:pStyle w:val="1"/>
        <w:numPr>
          <w:ilvl w:val="1"/>
          <w:numId w:val="3"/>
        </w:numPr>
        <w:tabs>
          <w:tab w:val="left" w:pos="2695"/>
          <w:tab w:val="left" w:pos="3197"/>
        </w:tabs>
        <w:ind w:right="2405" w:hanging="922"/>
        <w:jc w:val="left"/>
      </w:pPr>
      <w:bookmarkStart w:id="1" w:name="_TOC_250004"/>
      <w:r>
        <w:t>СТРУКТУРА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 xml:space="preserve">УПРАВЛЕНИЯ </w:t>
      </w:r>
      <w:bookmarkEnd w:id="1"/>
      <w:r>
        <w:rPr>
          <w:spacing w:val="-2"/>
        </w:rPr>
        <w:t>ЭНЕРГОСБЕРЕЖЕНИЕМ</w:t>
      </w:r>
    </w:p>
    <w:p w14:paraId="3FD0C4CC" w14:textId="77777777" w:rsidR="00060202" w:rsidRDefault="00060202" w:rsidP="00060202">
      <w:pPr>
        <w:pStyle w:val="a3"/>
        <w:spacing w:before="247"/>
        <w:ind w:right="972"/>
      </w:pPr>
      <w:r>
        <w:t>Формирование</w:t>
      </w:r>
      <w:r>
        <w:rPr>
          <w:spacing w:val="-4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энергосбережения</w:t>
      </w:r>
      <w:r>
        <w:rPr>
          <w:spacing w:val="-3"/>
        </w:rPr>
        <w:t xml:space="preserve"> </w:t>
      </w:r>
      <w:r>
        <w:t>в стране</w:t>
      </w:r>
      <w:r>
        <w:rPr>
          <w:spacing w:val="-5"/>
        </w:rPr>
        <w:t xml:space="preserve"> </w:t>
      </w:r>
      <w:r>
        <w:t>целенаправленно</w:t>
      </w:r>
      <w:r>
        <w:rPr>
          <w:spacing w:val="-3"/>
        </w:rPr>
        <w:t xml:space="preserve"> </w:t>
      </w:r>
      <w:r>
        <w:t>ведется с 1993 года, со времени образования межведомственного органа Государственного комитета по энергосбережению и энергетическому надзору России.</w:t>
      </w:r>
    </w:p>
    <w:p w14:paraId="471A905D" w14:textId="77777777" w:rsidR="00060202" w:rsidRDefault="00060202" w:rsidP="00060202">
      <w:pPr>
        <w:pStyle w:val="a3"/>
        <w:ind w:right="979"/>
      </w:pPr>
      <w:r>
        <w:t xml:space="preserve">Основными принципами государственного управления в сфере энергосбережения </w:t>
      </w:r>
      <w:r>
        <w:rPr>
          <w:spacing w:val="-2"/>
        </w:rPr>
        <w:t>являются:</w:t>
      </w:r>
    </w:p>
    <w:p w14:paraId="612119D9" w14:textId="77777777" w:rsidR="00060202" w:rsidRDefault="00060202" w:rsidP="00060202">
      <w:pPr>
        <w:pStyle w:val="a5"/>
        <w:numPr>
          <w:ilvl w:val="0"/>
          <w:numId w:val="6"/>
        </w:numPr>
        <w:tabs>
          <w:tab w:val="left" w:pos="857"/>
        </w:tabs>
        <w:spacing w:before="1"/>
        <w:ind w:right="978" w:firstLine="340"/>
        <w:jc w:val="both"/>
        <w:rPr>
          <w:sz w:val="24"/>
        </w:rPr>
      </w:pPr>
      <w:r>
        <w:rPr>
          <w:sz w:val="24"/>
        </w:rPr>
        <w:t>осуществление государственного надзора за рациональным использованием топливно-энергетических ресурсов;</w:t>
      </w:r>
    </w:p>
    <w:p w14:paraId="4DE98069" w14:textId="77777777" w:rsidR="00060202" w:rsidRDefault="00060202" w:rsidP="00060202">
      <w:pPr>
        <w:pStyle w:val="a5"/>
        <w:numPr>
          <w:ilvl w:val="0"/>
          <w:numId w:val="6"/>
        </w:numPr>
        <w:tabs>
          <w:tab w:val="left" w:pos="857"/>
        </w:tabs>
        <w:ind w:right="973" w:firstLine="340"/>
        <w:jc w:val="both"/>
        <w:rPr>
          <w:sz w:val="24"/>
        </w:rPr>
      </w:pPr>
      <w:r>
        <w:rPr>
          <w:sz w:val="24"/>
        </w:rPr>
        <w:t xml:space="preserve">разработка государственных и межгосударственных научно-технических, республиканских, отраслевых и региональных программ энергосбережения и их </w:t>
      </w:r>
      <w:r>
        <w:rPr>
          <w:spacing w:val="-2"/>
          <w:sz w:val="24"/>
        </w:rPr>
        <w:t>финансирование;</w:t>
      </w:r>
    </w:p>
    <w:p w14:paraId="11F0092D" w14:textId="77777777" w:rsidR="00060202" w:rsidRDefault="00060202" w:rsidP="00060202">
      <w:pPr>
        <w:pStyle w:val="a5"/>
        <w:numPr>
          <w:ilvl w:val="0"/>
          <w:numId w:val="6"/>
        </w:numPr>
        <w:tabs>
          <w:tab w:val="left" w:pos="857"/>
        </w:tabs>
        <w:ind w:right="978" w:firstLine="340"/>
        <w:jc w:val="both"/>
        <w:rPr>
          <w:sz w:val="24"/>
        </w:rPr>
      </w:pPr>
      <w:r>
        <w:rPr>
          <w:sz w:val="24"/>
        </w:rPr>
        <w:t>приведение нормативных документов в соответствие г требованиями снижения энергоемкости материального производства, сферы услуг и быта;</w:t>
      </w:r>
    </w:p>
    <w:p w14:paraId="409CAC55" w14:textId="77777777" w:rsidR="00060202" w:rsidRDefault="00060202" w:rsidP="00060202">
      <w:pPr>
        <w:pStyle w:val="a5"/>
        <w:numPr>
          <w:ilvl w:val="0"/>
          <w:numId w:val="6"/>
        </w:numPr>
        <w:tabs>
          <w:tab w:val="left" w:pos="857"/>
        </w:tabs>
        <w:ind w:right="970" w:firstLine="340"/>
        <w:jc w:val="both"/>
        <w:rPr>
          <w:sz w:val="24"/>
        </w:rPr>
      </w:pPr>
      <w:r>
        <w:rPr>
          <w:sz w:val="24"/>
        </w:rPr>
        <w:t>создание системы финансово-экономических механизмов, обеспечивающих экономическую заинтересованность производителей и пользователей в эффективном использовании топливно-энергетических ресурсов, вовлечении в топливно- энергетический баланс нетрадиционных и возобновляемых источников энергии, 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 в инвестировании средств в энергосберегающие мероприятия;</w:t>
      </w:r>
    </w:p>
    <w:p w14:paraId="558C206E" w14:textId="77777777" w:rsidR="00060202" w:rsidRDefault="00060202" w:rsidP="00060202">
      <w:pPr>
        <w:pStyle w:val="a5"/>
        <w:numPr>
          <w:ilvl w:val="0"/>
          <w:numId w:val="6"/>
        </w:numPr>
        <w:tabs>
          <w:tab w:val="left" w:pos="857"/>
        </w:tabs>
        <w:ind w:right="973" w:firstLine="340"/>
        <w:jc w:val="both"/>
        <w:rPr>
          <w:sz w:val="24"/>
        </w:rPr>
      </w:pPr>
      <w:r>
        <w:rPr>
          <w:sz w:val="24"/>
        </w:rPr>
        <w:t>повышение уровня обеспечения республики местными топливно- энергетическими ресурсами (ТЭР);</w:t>
      </w:r>
    </w:p>
    <w:p w14:paraId="7BC4F6D8" w14:textId="77777777" w:rsidR="00060202" w:rsidRDefault="00060202" w:rsidP="00060202">
      <w:pPr>
        <w:pStyle w:val="a5"/>
        <w:numPr>
          <w:ilvl w:val="0"/>
          <w:numId w:val="6"/>
        </w:numPr>
        <w:tabs>
          <w:tab w:val="left" w:pos="857"/>
        </w:tabs>
        <w:spacing w:before="1"/>
        <w:ind w:right="980" w:firstLine="340"/>
        <w:jc w:val="both"/>
        <w:rPr>
          <w:sz w:val="24"/>
        </w:rPr>
      </w:pPr>
      <w:r>
        <w:rPr>
          <w:sz w:val="24"/>
        </w:rPr>
        <w:t>осуществление государственной экспертизы энергетической эффективности проектных решений;</w:t>
      </w:r>
    </w:p>
    <w:p w14:paraId="4E3EC955" w14:textId="77777777" w:rsidR="00060202" w:rsidRDefault="00060202" w:rsidP="00060202">
      <w:pPr>
        <w:pStyle w:val="a5"/>
        <w:numPr>
          <w:ilvl w:val="0"/>
          <w:numId w:val="6"/>
        </w:numPr>
        <w:tabs>
          <w:tab w:val="left" w:pos="857"/>
        </w:tabs>
        <w:ind w:right="976" w:firstLine="340"/>
        <w:jc w:val="both"/>
        <w:rPr>
          <w:sz w:val="24"/>
        </w:rPr>
      </w:pPr>
      <w:r>
        <w:rPr>
          <w:sz w:val="24"/>
        </w:rPr>
        <w:t xml:space="preserve">создание и широкое распространение экологически </w:t>
      </w:r>
      <w:proofErr w:type="spellStart"/>
      <w:r>
        <w:rPr>
          <w:sz w:val="24"/>
        </w:rPr>
        <w:t>дистых</w:t>
      </w:r>
      <w:proofErr w:type="spellEnd"/>
      <w:r>
        <w:rPr>
          <w:sz w:val="24"/>
        </w:rPr>
        <w:t xml:space="preserve"> и безопасных энергетических технологий, обеспечение безопасного для населения состояния окружающей среды в процессе использования топливно-энергетических ресурсов;</w:t>
      </w:r>
    </w:p>
    <w:p w14:paraId="59BEAE4D" w14:textId="77777777" w:rsidR="00060202" w:rsidRDefault="00060202" w:rsidP="00060202">
      <w:pPr>
        <w:pStyle w:val="a5"/>
        <w:numPr>
          <w:ilvl w:val="0"/>
          <w:numId w:val="6"/>
        </w:numPr>
        <w:tabs>
          <w:tab w:val="left" w:pos="857"/>
        </w:tabs>
        <w:ind w:right="979" w:firstLine="340"/>
        <w:jc w:val="both"/>
        <w:rPr>
          <w:sz w:val="24"/>
        </w:rPr>
      </w:pPr>
      <w:r>
        <w:rPr>
          <w:sz w:val="24"/>
        </w:rPr>
        <w:t xml:space="preserve">реализация демонстрационных проектов высокой энергетической </w:t>
      </w:r>
      <w:r>
        <w:rPr>
          <w:spacing w:val="-2"/>
          <w:sz w:val="24"/>
        </w:rPr>
        <w:t>эффективности;</w:t>
      </w:r>
    </w:p>
    <w:p w14:paraId="03319372" w14:textId="77777777" w:rsidR="00060202" w:rsidRDefault="00060202" w:rsidP="00060202">
      <w:pPr>
        <w:pStyle w:val="a5"/>
        <w:numPr>
          <w:ilvl w:val="0"/>
          <w:numId w:val="6"/>
        </w:numPr>
        <w:tabs>
          <w:tab w:val="left" w:pos="857"/>
        </w:tabs>
        <w:ind w:right="972" w:firstLine="340"/>
        <w:jc w:val="both"/>
        <w:rPr>
          <w:sz w:val="24"/>
        </w:rPr>
      </w:pPr>
      <w:r>
        <w:rPr>
          <w:sz w:val="24"/>
        </w:rPr>
        <w:t>информационное обеспечение деятельности по энергосбережению и пропаганда передового отечественного и зарубежного опыта в этой области;</w:t>
      </w:r>
    </w:p>
    <w:p w14:paraId="1FF23D3B" w14:textId="77777777" w:rsidR="00060202" w:rsidRDefault="00060202" w:rsidP="00060202">
      <w:pPr>
        <w:pStyle w:val="a5"/>
        <w:numPr>
          <w:ilvl w:val="0"/>
          <w:numId w:val="6"/>
        </w:numPr>
        <w:tabs>
          <w:tab w:val="left" w:pos="857"/>
        </w:tabs>
        <w:ind w:right="979" w:firstLine="340"/>
        <w:jc w:val="both"/>
        <w:rPr>
          <w:sz w:val="24"/>
        </w:rPr>
      </w:pPr>
      <w:r>
        <w:rPr>
          <w:sz w:val="24"/>
        </w:rPr>
        <w:t>обучение производственного персонала и населения методам экономии топлива и энергии;</w:t>
      </w:r>
    </w:p>
    <w:p w14:paraId="2B23B87C" w14:textId="77777777" w:rsidR="00060202" w:rsidRDefault="00060202" w:rsidP="00060202">
      <w:pPr>
        <w:pStyle w:val="a5"/>
        <w:numPr>
          <w:ilvl w:val="0"/>
          <w:numId w:val="6"/>
        </w:numPr>
        <w:tabs>
          <w:tab w:val="left" w:pos="857"/>
        </w:tabs>
        <w:ind w:right="984" w:firstLine="340"/>
        <w:jc w:val="both"/>
        <w:rPr>
          <w:sz w:val="24"/>
        </w:rPr>
      </w:pPr>
      <w:r>
        <w:rPr>
          <w:sz w:val="24"/>
        </w:rPr>
        <w:t>создание других экономических, информационных, организационных условий для реализации принципов энергосбережения.</w:t>
      </w:r>
    </w:p>
    <w:p w14:paraId="1469326F" w14:textId="77777777" w:rsidR="00060202" w:rsidRDefault="00060202" w:rsidP="00060202">
      <w:pPr>
        <w:pStyle w:val="a3"/>
        <w:spacing w:before="1"/>
        <w:ind w:right="980"/>
      </w:pPr>
      <w:r>
        <w:t>Государственное управление в сфере энергосбережения, основанное на указанных основных принципах государственного управления, осуществляют Правительство и уполномоченный им орган государственного управления. Этим органом является:</w:t>
      </w:r>
    </w:p>
    <w:p w14:paraId="22C08772" w14:textId="77777777" w:rsidR="00060202" w:rsidRDefault="00060202" w:rsidP="00060202">
      <w:pPr>
        <w:pStyle w:val="a5"/>
        <w:numPr>
          <w:ilvl w:val="0"/>
          <w:numId w:val="5"/>
        </w:numPr>
        <w:tabs>
          <w:tab w:val="left" w:pos="858"/>
        </w:tabs>
        <w:ind w:hanging="379"/>
        <w:rPr>
          <w:sz w:val="24"/>
        </w:rPr>
      </w:pPr>
      <w:r>
        <w:rPr>
          <w:sz w:val="24"/>
        </w:rPr>
        <w:t>Комитет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энергоэффективности;</w:t>
      </w:r>
    </w:p>
    <w:p w14:paraId="4F18DFF4" w14:textId="77777777" w:rsidR="00060202" w:rsidRDefault="00060202" w:rsidP="00060202">
      <w:pPr>
        <w:pStyle w:val="a5"/>
        <w:numPr>
          <w:ilvl w:val="0"/>
          <w:numId w:val="5"/>
        </w:numPr>
        <w:tabs>
          <w:tab w:val="left" w:pos="857"/>
        </w:tabs>
        <w:ind w:left="138" w:right="978" w:firstLine="340"/>
        <w:rPr>
          <w:sz w:val="24"/>
        </w:rPr>
      </w:pPr>
      <w:r>
        <w:rPr>
          <w:sz w:val="24"/>
        </w:rPr>
        <w:t>областные городское управления по надзору за рациональным использованием топливно-энергетических ресурсов;</w:t>
      </w:r>
    </w:p>
    <w:p w14:paraId="08546EAF" w14:textId="77777777" w:rsidR="00060202" w:rsidRDefault="00060202" w:rsidP="00060202">
      <w:pPr>
        <w:pStyle w:val="a5"/>
        <w:numPr>
          <w:ilvl w:val="0"/>
          <w:numId w:val="5"/>
        </w:numPr>
        <w:tabs>
          <w:tab w:val="left" w:pos="857"/>
          <w:tab w:val="left" w:pos="3093"/>
          <w:tab w:val="left" w:pos="5415"/>
          <w:tab w:val="left" w:pos="6272"/>
          <w:tab w:val="left" w:pos="6828"/>
          <w:tab w:val="left" w:pos="9076"/>
        </w:tabs>
        <w:ind w:left="138" w:right="979" w:firstLine="340"/>
        <w:rPr>
          <w:sz w:val="24"/>
        </w:rPr>
      </w:pPr>
      <w:r>
        <w:rPr>
          <w:spacing w:val="-2"/>
          <w:sz w:val="24"/>
        </w:rPr>
        <w:t>Координационный</w:t>
      </w:r>
      <w:r>
        <w:rPr>
          <w:sz w:val="24"/>
        </w:rPr>
        <w:tab/>
      </w:r>
      <w:r>
        <w:rPr>
          <w:spacing w:val="-2"/>
          <w:sz w:val="24"/>
        </w:rPr>
        <w:t>межведомственный</w:t>
      </w:r>
      <w:r>
        <w:rPr>
          <w:sz w:val="24"/>
        </w:rPr>
        <w:tab/>
      </w:r>
      <w:r>
        <w:rPr>
          <w:spacing w:val="-2"/>
          <w:sz w:val="24"/>
        </w:rPr>
        <w:t>совет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энергосбережению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эффективному использованию местных топливных ресурсов;</w:t>
      </w:r>
    </w:p>
    <w:p w14:paraId="2A26D74A" w14:textId="77777777" w:rsidR="00060202" w:rsidRDefault="00060202" w:rsidP="00060202">
      <w:pPr>
        <w:rPr>
          <w:sz w:val="24"/>
        </w:rPr>
        <w:sectPr w:rsidR="00060202">
          <w:pgSz w:w="11910" w:h="16840"/>
          <w:pgMar w:top="1620" w:right="440" w:bottom="1200" w:left="1280" w:header="0" w:footer="1002" w:gutter="0"/>
          <w:cols w:space="720"/>
        </w:sectPr>
      </w:pPr>
    </w:p>
    <w:p w14:paraId="2F1DEFB3" w14:textId="77777777" w:rsidR="00060202" w:rsidRDefault="00060202" w:rsidP="00060202">
      <w:pPr>
        <w:pStyle w:val="a5"/>
        <w:numPr>
          <w:ilvl w:val="0"/>
          <w:numId w:val="5"/>
        </w:numPr>
        <w:tabs>
          <w:tab w:val="left" w:pos="857"/>
        </w:tabs>
        <w:spacing w:before="75"/>
        <w:ind w:left="138" w:right="981" w:firstLine="340"/>
        <w:jc w:val="both"/>
        <w:rPr>
          <w:sz w:val="24"/>
        </w:rPr>
      </w:pPr>
      <w:r>
        <w:rPr>
          <w:sz w:val="24"/>
        </w:rPr>
        <w:lastRenderedPageBreak/>
        <w:t>Межведомственная комиссия по энергосбережению и соответствующие комиссии в областях;</w:t>
      </w:r>
    </w:p>
    <w:p w14:paraId="2A817A40" w14:textId="77777777" w:rsidR="00060202" w:rsidRDefault="00060202" w:rsidP="00060202">
      <w:pPr>
        <w:pStyle w:val="a5"/>
        <w:numPr>
          <w:ilvl w:val="0"/>
          <w:numId w:val="5"/>
        </w:numPr>
        <w:tabs>
          <w:tab w:val="left" w:pos="858"/>
        </w:tabs>
        <w:ind w:hanging="379"/>
        <w:jc w:val="both"/>
        <w:rPr>
          <w:sz w:val="24"/>
        </w:rPr>
      </w:pPr>
      <w:r>
        <w:rPr>
          <w:sz w:val="24"/>
        </w:rPr>
        <w:t>Экспертный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энергоэффективности.</w:t>
      </w:r>
    </w:p>
    <w:p w14:paraId="443BA305" w14:textId="77777777" w:rsidR="00060202" w:rsidRDefault="00060202" w:rsidP="00060202">
      <w:pPr>
        <w:pStyle w:val="a3"/>
        <w:ind w:right="984"/>
      </w:pPr>
      <w:r>
        <w:t>Комитет по энергоэффективности проводит государственную политику в области энергосбережения путем решения соответствующих задач.</w:t>
      </w:r>
    </w:p>
    <w:p w14:paraId="3EE9D261" w14:textId="77777777" w:rsidR="00060202" w:rsidRDefault="00060202" w:rsidP="00060202">
      <w:pPr>
        <w:pStyle w:val="a3"/>
        <w:ind w:right="973"/>
      </w:pPr>
      <w:r>
        <w:t>Основными задачами Комитета по энергоэффективности является ведение государственной политики в сфере энергосбережения и регулирование деятельности, направленной на эффективное использование и экономию топливно-энергетических ресурсов в народном хозяйстве республики. А также осуществление государственного надзора за рациональным использованием топлива, электрической и тепловой энергии объединениями, предприятиями, учреждениями и организациями, независимо от их форм собственности и подчинения. Осуществляя эти задачи, Комитет по энергоэффективности и его территориальные подразделения на местах организуют разработку и реализацию мер по энергосбережению; способствуют созданию экономических условий для повышения заинтересованности юридических и физических лиц в экономии топливно-энергетических ресурсов.</w:t>
      </w:r>
    </w:p>
    <w:p w14:paraId="2B38ABBB" w14:textId="77777777" w:rsidR="00060202" w:rsidRDefault="00060202" w:rsidP="00060202">
      <w:pPr>
        <w:pStyle w:val="a3"/>
        <w:spacing w:before="1"/>
        <w:ind w:right="976"/>
      </w:pPr>
      <w:r>
        <w:t>Основной целью деятельности экспертного совета при Комитете по энергоэффективности является разработка единой технической политики по приоритетным направлениям энергосбережения, стратегии развития этих направлений.</w:t>
      </w:r>
    </w:p>
    <w:p w14:paraId="3820EC44" w14:textId="77777777" w:rsidR="00060202" w:rsidRDefault="00060202" w:rsidP="00060202">
      <w:pPr>
        <w:pStyle w:val="a3"/>
        <w:ind w:right="968"/>
      </w:pPr>
      <w:r>
        <w:t>Экспертный совет принимает участие в проведении экспертиз научно- технологических и технико-экономических разработок, проектов строительства новых, расширения и реконструкции действующих объектов, разработке и рассмотрении проектов стандартов, норм и правил, технических условий, технологий, оборудования, приборов учета, регулирования, относящихся к сфере использования топливно- энергетических ресурсов.</w:t>
      </w:r>
    </w:p>
    <w:p w14:paraId="6214C38B" w14:textId="77777777" w:rsidR="00060202" w:rsidRDefault="00060202" w:rsidP="00060202">
      <w:pPr>
        <w:pStyle w:val="a3"/>
        <w:spacing w:before="3" w:line="237" w:lineRule="auto"/>
        <w:ind w:right="979"/>
      </w:pPr>
      <w:r>
        <w:t>В соответствии с Положением, утвержденным Советом Министров, экспертный совет имеет право:</w:t>
      </w:r>
    </w:p>
    <w:p w14:paraId="519E9957" w14:textId="77777777" w:rsidR="00060202" w:rsidRDefault="00060202" w:rsidP="00060202">
      <w:pPr>
        <w:pStyle w:val="a5"/>
        <w:numPr>
          <w:ilvl w:val="0"/>
          <w:numId w:val="4"/>
        </w:numPr>
        <w:tabs>
          <w:tab w:val="left" w:pos="857"/>
        </w:tabs>
        <w:spacing w:before="1"/>
        <w:ind w:right="970" w:firstLine="340"/>
        <w:jc w:val="both"/>
        <w:rPr>
          <w:sz w:val="24"/>
        </w:rPr>
      </w:pPr>
      <w:r>
        <w:rPr>
          <w:sz w:val="24"/>
        </w:rPr>
        <w:t xml:space="preserve">получать от министерств, других центральных органов управления, научно- исследовательских институтов и Других ведомств информационные материалы, необходимые для выполнения возложенных на совет задач; вносить предложения (рекомендации) в </w:t>
      </w:r>
      <w:proofErr w:type="spellStart"/>
      <w:r>
        <w:rPr>
          <w:sz w:val="24"/>
        </w:rPr>
        <w:t>Комэнергоэффективность</w:t>
      </w:r>
      <w:proofErr w:type="spellEnd"/>
      <w:r>
        <w:rPr>
          <w:sz w:val="24"/>
        </w:rPr>
        <w:t>, министерства и другие центральные органы управления о включении отдельных научно-исследовательских и опытно- конструкторских работ; связанных разработкой и освоением производства энергосберегающего оборудования, приборов и другой энергоэффективной техники в планы, утверждаемые министерствами и ведомствами; вносить рекомендации о развертывании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энергосберегающих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приборов, нетрадиционных источников энергии, вторичных энергетических ресурсов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объектах страны или же их ликвидации в случае малоэффективности, повышенного выхода из строя и </w:t>
      </w:r>
      <w:proofErr w:type="spellStart"/>
      <w:r>
        <w:rPr>
          <w:sz w:val="24"/>
        </w:rPr>
        <w:t>неперспективности</w:t>
      </w:r>
      <w:proofErr w:type="spellEnd"/>
      <w:r>
        <w:rPr>
          <w:sz w:val="24"/>
        </w:rPr>
        <w:t>;</w:t>
      </w:r>
    </w:p>
    <w:p w14:paraId="4C6D8362" w14:textId="77777777" w:rsidR="00060202" w:rsidRDefault="00060202" w:rsidP="00060202">
      <w:pPr>
        <w:pStyle w:val="a5"/>
        <w:numPr>
          <w:ilvl w:val="0"/>
          <w:numId w:val="4"/>
        </w:numPr>
        <w:tabs>
          <w:tab w:val="left" w:pos="857"/>
        </w:tabs>
        <w:spacing w:before="1"/>
        <w:ind w:right="982" w:firstLine="340"/>
        <w:jc w:val="both"/>
        <w:rPr>
          <w:sz w:val="24"/>
        </w:rPr>
      </w:pPr>
      <w:r>
        <w:rPr>
          <w:sz w:val="24"/>
        </w:rPr>
        <w:t>направлять свои предложения непосредственно министерствам, другим центральным органам управления, а также руководителям организаций и учреждений негосударственных форм собственности для использования в работе.</w:t>
      </w:r>
    </w:p>
    <w:p w14:paraId="20562C35" w14:textId="77777777" w:rsidR="00060202" w:rsidRDefault="00060202" w:rsidP="00060202">
      <w:pPr>
        <w:pStyle w:val="a3"/>
        <w:spacing w:before="5"/>
        <w:ind w:left="0" w:firstLine="0"/>
        <w:jc w:val="left"/>
      </w:pPr>
    </w:p>
    <w:p w14:paraId="24EAAC6C" w14:textId="77777777" w:rsidR="00060202" w:rsidRDefault="00060202" w:rsidP="00060202">
      <w:pPr>
        <w:pStyle w:val="1"/>
        <w:numPr>
          <w:ilvl w:val="1"/>
          <w:numId w:val="3"/>
        </w:numPr>
        <w:tabs>
          <w:tab w:val="left" w:pos="1456"/>
        </w:tabs>
        <w:ind w:left="1456"/>
        <w:jc w:val="left"/>
      </w:pPr>
      <w:bookmarkStart w:id="2" w:name="_TOC_250003"/>
      <w:r>
        <w:t>ПЛАНИРОВАНИЕ</w:t>
      </w:r>
      <w:r>
        <w:rPr>
          <w:spacing w:val="-8"/>
        </w:rPr>
        <w:t xml:space="preserve"> </w:t>
      </w:r>
      <w:r>
        <w:t>ЭНЕРГОСБЕРЕГАЮЩИХ</w:t>
      </w:r>
      <w:r>
        <w:rPr>
          <w:spacing w:val="-5"/>
        </w:rPr>
        <w:t xml:space="preserve"> </w:t>
      </w:r>
      <w:bookmarkEnd w:id="2"/>
      <w:r>
        <w:rPr>
          <w:spacing w:val="-2"/>
        </w:rPr>
        <w:t>МЕРОПРИЯТИЙ</w:t>
      </w:r>
    </w:p>
    <w:p w14:paraId="59E5636E" w14:textId="77777777" w:rsidR="00060202" w:rsidRDefault="00060202" w:rsidP="00060202">
      <w:pPr>
        <w:pStyle w:val="a3"/>
        <w:spacing w:before="271"/>
        <w:ind w:right="980"/>
      </w:pPr>
      <w:r>
        <w:t>Для проведения эффективной политики и координации деятельности государственных органов в сфере энергосбережения разрабатываются и утверждаются соответствующие отраслевые и региональные программы.</w:t>
      </w:r>
    </w:p>
    <w:p w14:paraId="502455A4" w14:textId="77777777" w:rsidR="00060202" w:rsidRDefault="00060202" w:rsidP="00060202">
      <w:pPr>
        <w:sectPr w:rsidR="00060202">
          <w:pgSz w:w="11910" w:h="16840"/>
          <w:pgMar w:top="1600" w:right="440" w:bottom="1200" w:left="1280" w:header="0" w:footer="1002" w:gutter="0"/>
          <w:cols w:space="720"/>
        </w:sectPr>
      </w:pPr>
    </w:p>
    <w:p w14:paraId="1CF656E3" w14:textId="77777777" w:rsidR="00060202" w:rsidRDefault="00060202" w:rsidP="00060202">
      <w:pPr>
        <w:pStyle w:val="a3"/>
        <w:spacing w:before="75"/>
        <w:ind w:right="972"/>
      </w:pPr>
      <w:r>
        <w:lastRenderedPageBreak/>
        <w:t>Организационное и методическое обеспечение разработки</w:t>
      </w:r>
      <w:r>
        <w:rPr>
          <w:spacing w:val="40"/>
        </w:rPr>
        <w:t xml:space="preserve"> </w:t>
      </w:r>
      <w:r>
        <w:t>программ, а также контроль за ходом их разработки осуществляет Комитет по энергоэффективности, являясь одновременно государственным заказчиком этих программ. Разработка программ</w:t>
      </w:r>
      <w:r>
        <w:rPr>
          <w:spacing w:val="19"/>
        </w:rPr>
        <w:t xml:space="preserve"> </w:t>
      </w:r>
      <w:r>
        <w:t>осуществляется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каждые</w:t>
      </w:r>
      <w:r>
        <w:rPr>
          <w:spacing w:val="18"/>
        </w:rPr>
        <w:t xml:space="preserve"> </w:t>
      </w:r>
      <w:r>
        <w:t>предстоящие</w:t>
      </w:r>
      <w:r>
        <w:rPr>
          <w:spacing w:val="19"/>
        </w:rPr>
        <w:t xml:space="preserve"> </w:t>
      </w:r>
      <w:r>
        <w:t>5</w:t>
      </w:r>
      <w:r>
        <w:rPr>
          <w:spacing w:val="20"/>
        </w:rPr>
        <w:t xml:space="preserve"> </w:t>
      </w:r>
      <w:r>
        <w:t>лет,</w:t>
      </w:r>
      <w:r>
        <w:rPr>
          <w:spacing w:val="24"/>
        </w:rPr>
        <w:t xml:space="preserve"> </w:t>
      </w:r>
      <w:r>
        <w:t>начиная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2001</w:t>
      </w:r>
      <w:r>
        <w:rPr>
          <w:spacing w:val="19"/>
        </w:rPr>
        <w:t xml:space="preserve"> </w:t>
      </w:r>
      <w:r>
        <w:t>года.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-4"/>
        </w:rPr>
        <w:t>рис.</w:t>
      </w:r>
    </w:p>
    <w:p w14:paraId="317001EE" w14:textId="77777777" w:rsidR="00060202" w:rsidRDefault="00060202" w:rsidP="00060202">
      <w:pPr>
        <w:pStyle w:val="a5"/>
        <w:numPr>
          <w:ilvl w:val="1"/>
          <w:numId w:val="7"/>
        </w:numPr>
        <w:tabs>
          <w:tab w:val="left" w:pos="498"/>
        </w:tabs>
        <w:jc w:val="both"/>
        <w:rPr>
          <w:sz w:val="24"/>
        </w:rPr>
      </w:pPr>
      <w:r>
        <w:rPr>
          <w:sz w:val="24"/>
        </w:rPr>
        <w:t>представлены</w:t>
      </w:r>
      <w:r>
        <w:rPr>
          <w:spacing w:val="-6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энергосбережения.</w:t>
      </w:r>
    </w:p>
    <w:p w14:paraId="3106DB88" w14:textId="77777777" w:rsidR="00060202" w:rsidRDefault="00060202" w:rsidP="00060202">
      <w:pPr>
        <w:pStyle w:val="a3"/>
        <w:ind w:left="0" w:firstLine="0"/>
        <w:jc w:val="left"/>
        <w:rPr>
          <w:sz w:val="9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217E391D" wp14:editId="0261E37B">
            <wp:simplePos x="0" y="0"/>
            <wp:positionH relativeFrom="page">
              <wp:posOffset>900430</wp:posOffset>
            </wp:positionH>
            <wp:positionV relativeFrom="paragraph">
              <wp:posOffset>81468</wp:posOffset>
            </wp:positionV>
            <wp:extent cx="6192277" cy="4514850"/>
            <wp:effectExtent l="0" t="0" r="0" b="0"/>
            <wp:wrapTopAndBottom/>
            <wp:docPr id="9" name="Image 9" descr="Этапы разработки программ энергосбережени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Этапы разработки программ энергосбережения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277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20C29A" w14:textId="77777777" w:rsidR="00060202" w:rsidRDefault="00060202" w:rsidP="00060202">
      <w:pPr>
        <w:spacing w:before="162"/>
        <w:ind w:left="2033"/>
      </w:pPr>
      <w:r>
        <w:t>Рис.</w:t>
      </w:r>
      <w:r>
        <w:rPr>
          <w:spacing w:val="-6"/>
        </w:rPr>
        <w:t xml:space="preserve"> </w:t>
      </w:r>
      <w:r>
        <w:t>5.1.</w:t>
      </w:r>
      <w:r>
        <w:rPr>
          <w:spacing w:val="-3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rPr>
          <w:spacing w:val="-2"/>
        </w:rPr>
        <w:t>энергосбережения</w:t>
      </w:r>
    </w:p>
    <w:p w14:paraId="56D671C0" w14:textId="77777777" w:rsidR="00060202" w:rsidRDefault="00060202" w:rsidP="00060202">
      <w:pPr>
        <w:pStyle w:val="a3"/>
        <w:spacing w:before="251"/>
        <w:ind w:right="978"/>
      </w:pPr>
      <w:r>
        <w:t>Отраслевые программы разрабатываются как долгосрочные, так и краткосрочные, и предоставляются на согласование в Комитет по энергоэффективности.</w:t>
      </w:r>
    </w:p>
    <w:p w14:paraId="7BD6AA7D" w14:textId="77777777" w:rsidR="00060202" w:rsidRDefault="00060202" w:rsidP="00060202">
      <w:pPr>
        <w:pStyle w:val="a3"/>
        <w:ind w:right="979"/>
      </w:pPr>
      <w:r>
        <w:t>Долгосрочные программы разрабатываются на каждые предстоящие 5 лет, а краткосрочные на один год.</w:t>
      </w:r>
    </w:p>
    <w:p w14:paraId="75577225" w14:textId="77777777" w:rsidR="00060202" w:rsidRDefault="00060202" w:rsidP="00060202">
      <w:pPr>
        <w:pStyle w:val="a3"/>
        <w:spacing w:before="1"/>
        <w:ind w:right="974"/>
      </w:pPr>
      <w:r>
        <w:t>В разработке программ принимают участие ведущие ученые и специалисты областных и городского управления по надзору за рациональным использованием топливно-энергетических ресурсов Комитета по энергоэффективности. Региональные программы разрабатываются на один год и согласовываются Комитетом по энергоэффективности. Таким образом, в области энергосбережения осуществляется краткосрочное (сроком на 1 год) и долгосрочное (сроком на 5 лет) планирование.</w:t>
      </w:r>
    </w:p>
    <w:p w14:paraId="36C2F5A5" w14:textId="77777777" w:rsidR="00060202" w:rsidRDefault="00060202" w:rsidP="00060202">
      <w:pPr>
        <w:sectPr w:rsidR="00060202">
          <w:pgSz w:w="11910" w:h="16840"/>
          <w:pgMar w:top="1600" w:right="440" w:bottom="1200" w:left="1280" w:header="0" w:footer="1002" w:gutter="0"/>
          <w:cols w:space="720"/>
        </w:sectPr>
      </w:pPr>
    </w:p>
    <w:p w14:paraId="70568CB0" w14:textId="77777777" w:rsidR="00060202" w:rsidRDefault="00060202" w:rsidP="00060202">
      <w:pPr>
        <w:pStyle w:val="1"/>
        <w:numPr>
          <w:ilvl w:val="1"/>
          <w:numId w:val="3"/>
        </w:numPr>
        <w:tabs>
          <w:tab w:val="left" w:pos="1497"/>
        </w:tabs>
        <w:spacing w:before="60"/>
        <w:ind w:left="686" w:right="1527" w:firstLine="391"/>
        <w:jc w:val="left"/>
      </w:pPr>
      <w:r>
        <w:lastRenderedPageBreak/>
        <w:t>ПОДПРОГРАММА "ЭНЕРГОСБЕРЕЖЕНИЕ И ПОВЫШЕНИЕ ЭНЕРГЕТИЧЕСКОЙ</w:t>
      </w:r>
      <w:r>
        <w:rPr>
          <w:spacing w:val="-13"/>
        </w:rPr>
        <w:t xml:space="preserve"> </w:t>
      </w:r>
      <w:r>
        <w:t>ЭФФЕКТИВНОСТИ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ЭЛЕКТРОЭНЕРГЕТИКЕ"</w:t>
      </w:r>
    </w:p>
    <w:p w14:paraId="43601C4C" w14:textId="77777777" w:rsidR="00060202" w:rsidRDefault="00060202" w:rsidP="00060202">
      <w:pPr>
        <w:pStyle w:val="a3"/>
        <w:spacing w:before="271"/>
        <w:ind w:right="110"/>
        <w:jc w:val="left"/>
      </w:pPr>
      <w:r>
        <w:t>Основные</w:t>
      </w:r>
      <w:r>
        <w:rPr>
          <w:spacing w:val="80"/>
        </w:rPr>
        <w:t xml:space="preserve"> </w:t>
      </w:r>
      <w:r>
        <w:t>организационные</w:t>
      </w:r>
      <w:r>
        <w:rPr>
          <w:spacing w:val="80"/>
        </w:rPr>
        <w:t xml:space="preserve"> </w:t>
      </w:r>
      <w:r>
        <w:t>мероприятия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энергосбережению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повышению энергетической эффективности в электроэнергетике охватывают:</w:t>
      </w:r>
    </w:p>
    <w:p w14:paraId="592A59DD" w14:textId="77777777" w:rsidR="00060202" w:rsidRDefault="00060202" w:rsidP="00060202">
      <w:pPr>
        <w:pStyle w:val="a5"/>
        <w:numPr>
          <w:ilvl w:val="0"/>
          <w:numId w:val="2"/>
        </w:numPr>
        <w:tabs>
          <w:tab w:val="left" w:pos="1199"/>
          <w:tab w:val="left" w:pos="2602"/>
          <w:tab w:val="left" w:pos="3650"/>
          <w:tab w:val="left" w:pos="5330"/>
          <w:tab w:val="left" w:pos="7551"/>
          <w:tab w:val="left" w:pos="8024"/>
        </w:tabs>
        <w:spacing w:before="5" w:line="237" w:lineRule="auto"/>
        <w:ind w:right="977"/>
        <w:rPr>
          <w:sz w:val="24"/>
        </w:rPr>
      </w:pPr>
      <w:r>
        <w:rPr>
          <w:spacing w:val="-2"/>
          <w:sz w:val="24"/>
        </w:rPr>
        <w:t>внедрение</w:t>
      </w:r>
      <w:r>
        <w:rPr>
          <w:sz w:val="24"/>
        </w:rPr>
        <w:tab/>
      </w:r>
      <w:r>
        <w:rPr>
          <w:spacing w:val="-2"/>
          <w:sz w:val="24"/>
        </w:rPr>
        <w:t>систем</w:t>
      </w:r>
      <w:r>
        <w:rPr>
          <w:sz w:val="24"/>
        </w:rPr>
        <w:tab/>
      </w:r>
      <w:r>
        <w:rPr>
          <w:spacing w:val="-2"/>
          <w:sz w:val="24"/>
        </w:rPr>
        <w:t>мониторинга</w:t>
      </w:r>
      <w:r>
        <w:rPr>
          <w:sz w:val="24"/>
        </w:rPr>
        <w:tab/>
      </w:r>
      <w:r>
        <w:rPr>
          <w:spacing w:val="-2"/>
          <w:sz w:val="24"/>
        </w:rPr>
        <w:t>энергосбережения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повышения </w:t>
      </w:r>
      <w:r>
        <w:rPr>
          <w:sz w:val="24"/>
        </w:rPr>
        <w:t>энергетической эффективности;</w:t>
      </w:r>
    </w:p>
    <w:p w14:paraId="48C64D59" w14:textId="77777777" w:rsidR="00060202" w:rsidRDefault="00060202" w:rsidP="00060202">
      <w:pPr>
        <w:pStyle w:val="a5"/>
        <w:numPr>
          <w:ilvl w:val="0"/>
          <w:numId w:val="2"/>
        </w:numPr>
        <w:tabs>
          <w:tab w:val="left" w:pos="1199"/>
        </w:tabs>
        <w:spacing w:before="4" w:line="237" w:lineRule="auto"/>
        <w:ind w:right="979"/>
        <w:rPr>
          <w:sz w:val="24"/>
        </w:rPr>
      </w:pPr>
      <w:r>
        <w:rPr>
          <w:sz w:val="24"/>
        </w:rPr>
        <w:t>обучение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80"/>
          <w:sz w:val="24"/>
        </w:rPr>
        <w:t xml:space="preserve"> </w:t>
      </w:r>
      <w:r>
        <w:rPr>
          <w:sz w:val="24"/>
        </w:rPr>
        <w:t>в области энергосбережения и повышения энергетической эффективности;</w:t>
      </w:r>
    </w:p>
    <w:p w14:paraId="7A9235E8" w14:textId="77777777" w:rsidR="00060202" w:rsidRDefault="00060202" w:rsidP="00060202">
      <w:pPr>
        <w:pStyle w:val="a5"/>
        <w:numPr>
          <w:ilvl w:val="0"/>
          <w:numId w:val="2"/>
        </w:numPr>
        <w:tabs>
          <w:tab w:val="left" w:pos="1199"/>
        </w:tabs>
        <w:spacing w:before="2" w:line="292" w:lineRule="exact"/>
        <w:rPr>
          <w:sz w:val="24"/>
        </w:rPr>
      </w:pPr>
      <w:r>
        <w:rPr>
          <w:sz w:val="24"/>
        </w:rPr>
        <w:t>разработку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внедрение 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энергетического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менеджмента.</w:t>
      </w:r>
    </w:p>
    <w:p w14:paraId="562AF8AB" w14:textId="77777777" w:rsidR="00060202" w:rsidRDefault="00060202" w:rsidP="00060202">
      <w:pPr>
        <w:pStyle w:val="a3"/>
        <w:ind w:right="981"/>
      </w:pPr>
      <w:r>
        <w:t>Планируется осуществление технических мероприятий по энергосбережению и повышению энергетической эффективности на конденсационных электростанциях на газе и твердом топливе, теплоэлектроцентралях.</w:t>
      </w:r>
    </w:p>
    <w:p w14:paraId="4992ADD5" w14:textId="77777777" w:rsidR="00060202" w:rsidRDefault="00060202" w:rsidP="00060202">
      <w:pPr>
        <w:pStyle w:val="a3"/>
        <w:ind w:right="979"/>
      </w:pPr>
      <w:r>
        <w:t xml:space="preserve">При техническом перевооружении действующих электростанций будет </w:t>
      </w:r>
      <w:r>
        <w:rPr>
          <w:spacing w:val="-2"/>
        </w:rPr>
        <w:t>производиться:</w:t>
      </w:r>
    </w:p>
    <w:p w14:paraId="1B23ABEF" w14:textId="77777777" w:rsidR="00060202" w:rsidRDefault="00060202" w:rsidP="00060202">
      <w:pPr>
        <w:pStyle w:val="a3"/>
        <w:ind w:right="977"/>
      </w:pPr>
      <w:r>
        <w:t xml:space="preserve">вывод из эксплуатации неэкономичного, выработавшего моральный и физический ресурс паросилового оборудования газовых тепловых электростанций и замещение его новыми установками с использованием газотурбинных и парогазовых технологий, модернизация и реконструкция действующих конденсационных и теплофикационных установок и станций с использованием современного энергоэффективного </w:t>
      </w:r>
      <w:r>
        <w:rPr>
          <w:spacing w:val="-2"/>
        </w:rPr>
        <w:t>оборудования;</w:t>
      </w:r>
    </w:p>
    <w:p w14:paraId="4287A459" w14:textId="77777777" w:rsidR="00060202" w:rsidRDefault="00060202" w:rsidP="00060202">
      <w:pPr>
        <w:pStyle w:val="a3"/>
        <w:ind w:right="976"/>
      </w:pPr>
      <w:r>
        <w:t>вывод из эксплуатации морально и физически устаревшего оборудования с низкими параметрами пара угольных тепловых электростанций, замещение его новыми установками с использованием эффективных экологически чистых угольных технологий, модернизация и реконструкция действующих конденсационных и теплофикационных агрегатов с целью повышения их энергетической эффективности.</w:t>
      </w:r>
    </w:p>
    <w:p w14:paraId="68B8D0D5" w14:textId="77777777" w:rsidR="00060202" w:rsidRDefault="00060202" w:rsidP="00060202">
      <w:pPr>
        <w:pStyle w:val="a3"/>
        <w:ind w:right="975"/>
      </w:pPr>
      <w:r>
        <w:t>Энергосбережение и повышение энергетической эффективности в электроэнергетике также связаны с необходимостью вывода из эксплуатации</w:t>
      </w:r>
      <w:r>
        <w:rPr>
          <w:spacing w:val="40"/>
        </w:rPr>
        <w:t xml:space="preserve"> </w:t>
      </w:r>
      <w:r>
        <w:t>дизельных электростанций, выработавших ресурс, строительства новых дизельных электростанций с использованием современных технологий (в условиях укрупнения и консолидирования поселков, их частичного закрытия, развития сетевого хозяйства), модернизации дизельных электростанций с использованием современного энергоэффективного оборудования.</w:t>
      </w:r>
    </w:p>
    <w:p w14:paraId="153067CE" w14:textId="77777777" w:rsidR="00060202" w:rsidRDefault="00060202" w:rsidP="00060202">
      <w:pPr>
        <w:pStyle w:val="a3"/>
        <w:ind w:right="978"/>
      </w:pPr>
      <w:r>
        <w:t>Реализация мероприятий подпрограммы обеспечит снижение среднего эксплуатационного удельного расхода топлива на отпуск электроэнергии от тепловых электростанций до 318</w:t>
      </w:r>
      <w:r>
        <w:rPr>
          <w:spacing w:val="40"/>
        </w:rPr>
        <w:t xml:space="preserve"> </w:t>
      </w:r>
      <w:r>
        <w:t>в 2015 году и до 300</w:t>
      </w:r>
      <w:r>
        <w:rPr>
          <w:spacing w:val="40"/>
        </w:rPr>
        <w:t xml:space="preserve"> </w:t>
      </w:r>
      <w:r>
        <w:t>в 2020 году.</w:t>
      </w:r>
    </w:p>
    <w:p w14:paraId="7D0AF6F0" w14:textId="77777777" w:rsidR="00060202" w:rsidRDefault="00060202" w:rsidP="00060202">
      <w:pPr>
        <w:pStyle w:val="a3"/>
        <w:ind w:right="979"/>
      </w:pPr>
      <w:r>
        <w:t xml:space="preserve">В электросетевом хозяйстве планируется повышение технического уровня, расширение освоения и внедрения в Единой энергетической системе России новых энергоэффективных инновационных технологий, разработка на их основе проектных </w:t>
      </w:r>
      <w:r>
        <w:rPr>
          <w:spacing w:val="-2"/>
        </w:rPr>
        <w:t>решений.</w:t>
      </w:r>
    </w:p>
    <w:p w14:paraId="28B062BB" w14:textId="77777777" w:rsidR="00060202" w:rsidRDefault="00060202" w:rsidP="00060202">
      <w:pPr>
        <w:pStyle w:val="a3"/>
        <w:spacing w:before="1"/>
        <w:ind w:right="976"/>
      </w:pPr>
      <w:r>
        <w:t>Ключевыми элементами энергосбережения и повышения энергетической эффективности в электроэнергетике являются наличие российских или иностранных лицензионных технологий с учетом прохождения стадии демонстрационных проектов, их унификация и типовое проектирование. Условием, необходимым для выполнения задач по энергосбережению и повышению энергетической эффективности в электроэнергетике, является разработка новых технологий и освоение отечественным энергетическим машиностроением производства нового оборудования.</w:t>
      </w:r>
    </w:p>
    <w:p w14:paraId="11C8580F" w14:textId="77777777" w:rsidR="00060202" w:rsidRDefault="00060202" w:rsidP="00060202">
      <w:pPr>
        <w:sectPr w:rsidR="00060202">
          <w:pgSz w:w="11910" w:h="16840"/>
          <w:pgMar w:top="1620" w:right="440" w:bottom="1200" w:left="1280" w:header="0" w:footer="1002" w:gutter="0"/>
          <w:cols w:space="720"/>
        </w:sectPr>
      </w:pPr>
    </w:p>
    <w:p w14:paraId="4DE6ECCC" w14:textId="77777777" w:rsidR="00060202" w:rsidRDefault="00060202" w:rsidP="00060202">
      <w:pPr>
        <w:pStyle w:val="a3"/>
        <w:spacing w:before="75"/>
        <w:ind w:right="974"/>
      </w:pPr>
      <w:r>
        <w:lastRenderedPageBreak/>
        <w:t>Основные технические мероприятия по энергосбережению и повышению энергетической эффективности в электросетевом хозяйстве направлены на снижение потерь электроэнергии и совершенствование системы коммерческого и технического учета электроэнергии в электрических сетях и у потребителей.</w:t>
      </w:r>
    </w:p>
    <w:p w14:paraId="2F17348A" w14:textId="77777777" w:rsidR="00060202" w:rsidRDefault="00060202" w:rsidP="00060202">
      <w:pPr>
        <w:pStyle w:val="a3"/>
        <w:ind w:right="978"/>
      </w:pPr>
      <w:r>
        <w:t>Планируется выполнение крупномасштабных работ по реконструкции электрических сетей с целью повышения их надежности и эффективности.</w:t>
      </w:r>
    </w:p>
    <w:p w14:paraId="28475139" w14:textId="77777777" w:rsidR="00060202" w:rsidRDefault="00060202" w:rsidP="00060202">
      <w:pPr>
        <w:pStyle w:val="a3"/>
        <w:ind w:right="979"/>
      </w:pPr>
      <w:r>
        <w:t>Реализация мероприятий подпрограммы должна обеспечить снижение потерь в электрических сетях до 8 - 9 процентов в 2020 году.</w:t>
      </w:r>
    </w:p>
    <w:p w14:paraId="5303CF4C" w14:textId="77777777" w:rsidR="00060202" w:rsidRDefault="00060202" w:rsidP="00060202">
      <w:pPr>
        <w:pStyle w:val="a3"/>
        <w:ind w:right="980"/>
      </w:pPr>
      <w:r>
        <w:t>Технические мероприятия по энергосбережению и повышению энергетической эффективности в электроэнергетике приведены в приложениях N 6 и 7.</w:t>
      </w:r>
    </w:p>
    <w:p w14:paraId="54347D69" w14:textId="77777777" w:rsidR="00060202" w:rsidRDefault="00060202" w:rsidP="00060202">
      <w:pPr>
        <w:pStyle w:val="a3"/>
        <w:ind w:right="970"/>
      </w:pPr>
      <w:r>
        <w:t>В результате реализации мероприятий подпрограммы планируется достижение годовой экономии первичной энергии в объеме 25,32 млн. тонн условного топлива к концу I этапа (к 2016 году) и 58,05 млн. тонн условного топлива к концу II этапа (к</w:t>
      </w:r>
      <w:r>
        <w:rPr>
          <w:spacing w:val="80"/>
        </w:rPr>
        <w:t xml:space="preserve"> </w:t>
      </w:r>
      <w:r>
        <w:t>2021 году) и суммарной экономии первичной энергии в объеме 82,45 млн. тонн условного топлива на I этапе (2011 - 2015 годы) и 312,81 млн. тонн условного топлива за весь срок реализации Программы (2011 - 2020 годы).</w:t>
      </w:r>
    </w:p>
    <w:p w14:paraId="7CBC0713" w14:textId="77777777" w:rsidR="00060202" w:rsidRDefault="00060202" w:rsidP="00060202">
      <w:pPr>
        <w:pStyle w:val="a3"/>
        <w:spacing w:before="1"/>
        <w:ind w:left="0" w:firstLine="0"/>
        <w:jc w:val="left"/>
      </w:pPr>
    </w:p>
    <w:p w14:paraId="54684D40" w14:textId="77777777" w:rsidR="00060202" w:rsidRDefault="00060202" w:rsidP="00060202">
      <w:pPr>
        <w:ind w:left="3216"/>
        <w:rPr>
          <w:i/>
          <w:sz w:val="24"/>
        </w:rPr>
      </w:pPr>
      <w:r>
        <w:rPr>
          <w:i/>
          <w:sz w:val="24"/>
        </w:rPr>
        <w:t>Вопросы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самоконтроля:</w:t>
      </w:r>
    </w:p>
    <w:p w14:paraId="40687913" w14:textId="77777777" w:rsidR="00060202" w:rsidRDefault="00060202" w:rsidP="00060202">
      <w:pPr>
        <w:pStyle w:val="a5"/>
        <w:numPr>
          <w:ilvl w:val="2"/>
          <w:numId w:val="7"/>
        </w:numPr>
        <w:tabs>
          <w:tab w:val="left" w:pos="1185"/>
        </w:tabs>
        <w:ind w:right="976" w:firstLine="707"/>
      </w:pPr>
      <w:r>
        <w:t>Перечислите</w:t>
      </w:r>
      <w:r>
        <w:rPr>
          <w:spacing w:val="80"/>
        </w:rPr>
        <w:t xml:space="preserve"> </w:t>
      </w:r>
      <w:r>
        <w:t>о</w:t>
      </w:r>
      <w:r>
        <w:rPr>
          <w:sz w:val="24"/>
        </w:rPr>
        <w:t>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сфере </w:t>
      </w:r>
      <w:r>
        <w:rPr>
          <w:spacing w:val="-2"/>
          <w:sz w:val="24"/>
        </w:rPr>
        <w:t>энергосбережения.</w:t>
      </w:r>
    </w:p>
    <w:p w14:paraId="02F9AC2B" w14:textId="77777777" w:rsidR="00060202" w:rsidRDefault="00060202" w:rsidP="00060202">
      <w:pPr>
        <w:pStyle w:val="a5"/>
        <w:numPr>
          <w:ilvl w:val="2"/>
          <w:numId w:val="7"/>
        </w:numPr>
        <w:tabs>
          <w:tab w:val="left" w:pos="1066"/>
        </w:tabs>
        <w:spacing w:before="2" w:line="252" w:lineRule="exact"/>
        <w:ind w:left="1066" w:hanging="220"/>
      </w:pPr>
      <w:r>
        <w:t>Перечислите</w:t>
      </w:r>
      <w:r>
        <w:rPr>
          <w:spacing w:val="-9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rPr>
          <w:spacing w:val="-2"/>
        </w:rPr>
        <w:t>энергосбережения.</w:t>
      </w:r>
    </w:p>
    <w:p w14:paraId="3F4E8E11" w14:textId="77777777" w:rsidR="00060202" w:rsidRDefault="00060202" w:rsidP="00060202">
      <w:pPr>
        <w:pStyle w:val="a5"/>
        <w:numPr>
          <w:ilvl w:val="2"/>
          <w:numId w:val="7"/>
        </w:numPr>
        <w:tabs>
          <w:tab w:val="left" w:pos="1113"/>
        </w:tabs>
        <w:ind w:right="978" w:firstLine="707"/>
      </w:pPr>
      <w:r>
        <w:t>Приведите</w:t>
      </w:r>
      <w:r>
        <w:rPr>
          <w:spacing w:val="40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энергосбережению</w:t>
      </w:r>
      <w:r>
        <w:rPr>
          <w:spacing w:val="40"/>
          <w:sz w:val="24"/>
        </w:rPr>
        <w:t xml:space="preserve"> </w:t>
      </w:r>
      <w:r>
        <w:rPr>
          <w:sz w:val="24"/>
        </w:rPr>
        <w:t>и повышению энергетической эффективности в электроэнергетике.</w:t>
      </w:r>
    </w:p>
    <w:p w14:paraId="43ACEE9B" w14:textId="77777777" w:rsidR="00060202" w:rsidRDefault="00060202" w:rsidP="00060202">
      <w:pPr>
        <w:pStyle w:val="a5"/>
        <w:numPr>
          <w:ilvl w:val="2"/>
          <w:numId w:val="7"/>
        </w:numPr>
        <w:tabs>
          <w:tab w:val="left" w:pos="1072"/>
        </w:tabs>
        <w:ind w:right="981" w:firstLine="707"/>
      </w:pPr>
      <w:r>
        <w:t xml:space="preserve">На что направлены </w:t>
      </w:r>
      <w:r>
        <w:rPr>
          <w:sz w:val="24"/>
        </w:rPr>
        <w:t>основные технические мероприятия по энергосбережению и повышению энергетической эффективности в электросетевом хозяйстве.</w:t>
      </w:r>
    </w:p>
    <w:p w14:paraId="5C4A8547" w14:textId="77777777" w:rsidR="00060202" w:rsidRDefault="00060202" w:rsidP="00060202">
      <w:pPr>
        <w:pStyle w:val="a3"/>
        <w:spacing w:before="4"/>
        <w:ind w:left="0" w:firstLine="0"/>
        <w:jc w:val="left"/>
      </w:pPr>
    </w:p>
    <w:p w14:paraId="31E7CDE2" w14:textId="77777777" w:rsidR="00060202" w:rsidRDefault="00060202" w:rsidP="00060202">
      <w:pPr>
        <w:pStyle w:val="1"/>
        <w:spacing w:line="274" w:lineRule="exact"/>
        <w:ind w:right="500"/>
        <w:jc w:val="center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14:paraId="24D22FD2" w14:textId="77777777" w:rsidR="00060202" w:rsidRDefault="00060202" w:rsidP="00060202">
      <w:pPr>
        <w:spacing w:line="274" w:lineRule="exact"/>
        <w:ind w:left="479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Основная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литература</w:t>
      </w:r>
    </w:p>
    <w:p w14:paraId="2E81412A" w14:textId="77777777" w:rsidR="00060202" w:rsidRDefault="00060202" w:rsidP="00060202">
      <w:pPr>
        <w:pStyle w:val="a5"/>
        <w:numPr>
          <w:ilvl w:val="0"/>
          <w:numId w:val="1"/>
        </w:numPr>
        <w:tabs>
          <w:tab w:val="left" w:pos="601"/>
        </w:tabs>
        <w:ind w:right="975" w:firstLine="283"/>
        <w:jc w:val="both"/>
        <w:rPr>
          <w:sz w:val="24"/>
        </w:rPr>
      </w:pPr>
      <w:r>
        <w:rPr>
          <w:sz w:val="24"/>
        </w:rPr>
        <w:t>Атабеков, В.Б. Ремонт трансформаторов и электрических машин [Текст</w:t>
      </w:r>
      <w:proofErr w:type="gramStart"/>
      <w:r>
        <w:rPr>
          <w:sz w:val="24"/>
        </w:rPr>
        <w:t>] :</w:t>
      </w:r>
      <w:proofErr w:type="gramEnd"/>
      <w:r>
        <w:rPr>
          <w:sz w:val="24"/>
        </w:rPr>
        <w:t xml:space="preserve"> учеб. пособие / В.Б. Атабеков – М.: Высшая школа, 2010. – 340с.: ил. </w:t>
      </w:r>
      <w:r>
        <w:rPr>
          <w:b/>
          <w:sz w:val="24"/>
        </w:rPr>
        <w:t xml:space="preserve">– </w:t>
      </w:r>
      <w:r>
        <w:rPr>
          <w:sz w:val="24"/>
        </w:rPr>
        <w:t xml:space="preserve">150 экз. </w:t>
      </w:r>
      <w:r>
        <w:rPr>
          <w:b/>
          <w:sz w:val="24"/>
        </w:rPr>
        <w:t xml:space="preserve">– </w:t>
      </w:r>
      <w:r>
        <w:rPr>
          <w:sz w:val="24"/>
        </w:rPr>
        <w:t>ISBN 978</w:t>
      </w:r>
      <w:r>
        <w:rPr>
          <w:b/>
          <w:sz w:val="24"/>
        </w:rPr>
        <w:t xml:space="preserve">- </w:t>
      </w:r>
      <w:r>
        <w:rPr>
          <w:spacing w:val="-2"/>
          <w:sz w:val="24"/>
        </w:rPr>
        <w:t>985</w:t>
      </w:r>
      <w:r>
        <w:rPr>
          <w:b/>
          <w:spacing w:val="-2"/>
          <w:sz w:val="24"/>
        </w:rPr>
        <w:t>-</w:t>
      </w:r>
      <w:r>
        <w:rPr>
          <w:spacing w:val="-2"/>
          <w:sz w:val="24"/>
        </w:rPr>
        <w:t>6847-57-1/.</w:t>
      </w:r>
    </w:p>
    <w:p w14:paraId="2FADB2BD" w14:textId="77777777" w:rsidR="00060202" w:rsidRDefault="00060202" w:rsidP="00060202">
      <w:pPr>
        <w:pStyle w:val="a5"/>
        <w:numPr>
          <w:ilvl w:val="0"/>
          <w:numId w:val="1"/>
        </w:numPr>
        <w:tabs>
          <w:tab w:val="left" w:pos="601"/>
        </w:tabs>
        <w:ind w:right="979" w:firstLine="283"/>
        <w:jc w:val="both"/>
        <w:rPr>
          <w:sz w:val="24"/>
        </w:rPr>
      </w:pPr>
      <w:proofErr w:type="spellStart"/>
      <w:r>
        <w:rPr>
          <w:sz w:val="24"/>
        </w:rPr>
        <w:t>Сердешнов</w:t>
      </w:r>
      <w:proofErr w:type="spellEnd"/>
      <w:r>
        <w:rPr>
          <w:sz w:val="24"/>
        </w:rPr>
        <w:t xml:space="preserve"> А.П. Ремонт электрооборудования [Текст</w:t>
      </w:r>
      <w:proofErr w:type="gramStart"/>
      <w:r>
        <w:rPr>
          <w:sz w:val="24"/>
        </w:rPr>
        <w:t>] :</w:t>
      </w:r>
      <w:proofErr w:type="gramEnd"/>
      <w:r>
        <w:rPr>
          <w:sz w:val="24"/>
        </w:rPr>
        <w:t xml:space="preserve"> учеб. пособие /А.П. </w:t>
      </w:r>
      <w:proofErr w:type="spellStart"/>
      <w:r>
        <w:rPr>
          <w:sz w:val="24"/>
        </w:rPr>
        <w:t>Сердешнов</w:t>
      </w:r>
      <w:proofErr w:type="spellEnd"/>
      <w:r>
        <w:rPr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ИВЦ Минфина,</w:t>
      </w:r>
      <w:r>
        <w:rPr>
          <w:spacing w:val="-1"/>
          <w:sz w:val="24"/>
        </w:rPr>
        <w:t xml:space="preserve"> </w:t>
      </w:r>
      <w:r>
        <w:rPr>
          <w:sz w:val="24"/>
        </w:rPr>
        <w:t>2011. –</w:t>
      </w:r>
      <w:r>
        <w:rPr>
          <w:spacing w:val="-1"/>
          <w:sz w:val="24"/>
        </w:rPr>
        <w:t xml:space="preserve"> </w:t>
      </w:r>
      <w:r>
        <w:rPr>
          <w:sz w:val="24"/>
        </w:rPr>
        <w:t>296с.:</w:t>
      </w:r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экз.</w:t>
      </w:r>
      <w:r>
        <w:rPr>
          <w:spacing w:val="-1"/>
          <w:sz w:val="24"/>
        </w:rPr>
        <w:t xml:space="preserve"> </w:t>
      </w:r>
      <w:r>
        <w:rPr>
          <w:sz w:val="24"/>
        </w:rPr>
        <w:t>– ISBN</w:t>
      </w:r>
      <w:r>
        <w:rPr>
          <w:spacing w:val="-2"/>
          <w:sz w:val="24"/>
        </w:rPr>
        <w:t xml:space="preserve"> </w:t>
      </w:r>
      <w:r>
        <w:rPr>
          <w:sz w:val="24"/>
        </w:rPr>
        <w:t>978</w:t>
      </w:r>
      <w:r>
        <w:rPr>
          <w:b/>
          <w:sz w:val="24"/>
        </w:rPr>
        <w:t>-</w:t>
      </w:r>
      <w:r>
        <w:rPr>
          <w:sz w:val="24"/>
        </w:rPr>
        <w:t>985</w:t>
      </w:r>
      <w:r>
        <w:rPr>
          <w:b/>
          <w:sz w:val="24"/>
        </w:rPr>
        <w:t>-</w:t>
      </w:r>
      <w:r>
        <w:rPr>
          <w:sz w:val="24"/>
        </w:rPr>
        <w:t>6447-57-1.</w:t>
      </w:r>
    </w:p>
    <w:p w14:paraId="35AEC544" w14:textId="77777777" w:rsidR="00060202" w:rsidRDefault="00060202" w:rsidP="00060202">
      <w:pPr>
        <w:pStyle w:val="a5"/>
        <w:numPr>
          <w:ilvl w:val="0"/>
          <w:numId w:val="1"/>
        </w:numPr>
        <w:tabs>
          <w:tab w:val="left" w:pos="699"/>
        </w:tabs>
        <w:ind w:right="982" w:firstLine="283"/>
        <w:jc w:val="both"/>
        <w:rPr>
          <w:sz w:val="24"/>
        </w:rPr>
      </w:pPr>
      <w:r>
        <w:rPr>
          <w:sz w:val="24"/>
        </w:rPr>
        <w:t>Виноградов, Н.В. Обмотки электрических машин [Текст</w:t>
      </w:r>
      <w:proofErr w:type="gramStart"/>
      <w:r>
        <w:rPr>
          <w:sz w:val="24"/>
        </w:rPr>
        <w:t>] :</w:t>
      </w:r>
      <w:proofErr w:type="gramEnd"/>
      <w:r>
        <w:rPr>
          <w:sz w:val="24"/>
        </w:rPr>
        <w:t xml:space="preserve"> учеб. пособие / Н.В. Виноградов. – М.: Высшая школа, 2010. – 336 с.: ил. 100 экз. </w:t>
      </w:r>
      <w:r>
        <w:rPr>
          <w:b/>
          <w:sz w:val="24"/>
        </w:rPr>
        <w:t xml:space="preserve">– </w:t>
      </w:r>
      <w:r>
        <w:rPr>
          <w:sz w:val="24"/>
        </w:rPr>
        <w:t>ISBN 28304431.</w:t>
      </w:r>
    </w:p>
    <w:p w14:paraId="0CD29BEC" w14:textId="77777777" w:rsidR="00060202" w:rsidRDefault="00060202" w:rsidP="00060202">
      <w:pPr>
        <w:pStyle w:val="a5"/>
        <w:numPr>
          <w:ilvl w:val="0"/>
          <w:numId w:val="1"/>
        </w:numPr>
        <w:tabs>
          <w:tab w:val="left" w:pos="668"/>
        </w:tabs>
        <w:ind w:left="668" w:hanging="246"/>
        <w:jc w:val="both"/>
        <w:rPr>
          <w:sz w:val="24"/>
        </w:rPr>
      </w:pPr>
      <w:proofErr w:type="spellStart"/>
      <w:r>
        <w:rPr>
          <w:sz w:val="24"/>
        </w:rPr>
        <w:t>Жерве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Г.К.</w:t>
      </w:r>
      <w:r>
        <w:rPr>
          <w:spacing w:val="4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5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перемотке</w:t>
      </w:r>
      <w:r>
        <w:rPr>
          <w:spacing w:val="4"/>
          <w:sz w:val="24"/>
        </w:rPr>
        <w:t xml:space="preserve"> </w:t>
      </w:r>
      <w:r>
        <w:rPr>
          <w:sz w:val="24"/>
        </w:rPr>
        <w:t>[Текст</w:t>
      </w:r>
      <w:proofErr w:type="gramStart"/>
      <w:r>
        <w:rPr>
          <w:sz w:val="24"/>
        </w:rPr>
        <w:t>]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учеб.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пособие</w:t>
      </w:r>
    </w:p>
    <w:p w14:paraId="06B45486" w14:textId="77777777" w:rsidR="00060202" w:rsidRDefault="00060202" w:rsidP="00060202">
      <w:pPr>
        <w:pStyle w:val="a3"/>
        <w:ind w:firstLine="0"/>
        <w:jc w:val="left"/>
      </w:pPr>
      <w:r>
        <w:t>/</w:t>
      </w:r>
      <w:r>
        <w:rPr>
          <w:spacing w:val="-1"/>
        </w:rPr>
        <w:t xml:space="preserve"> </w:t>
      </w:r>
      <w:r>
        <w:t>Г.К</w:t>
      </w:r>
      <w:r>
        <w:rPr>
          <w:spacing w:val="-1"/>
        </w:rPr>
        <w:t xml:space="preserve"> </w:t>
      </w:r>
      <w:proofErr w:type="spellStart"/>
      <w:r>
        <w:t>Жерве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Энергия, 2011. – 400с.:</w:t>
      </w:r>
      <w:r>
        <w:rPr>
          <w:spacing w:val="-1"/>
        </w:rPr>
        <w:t xml:space="preserve"> </w:t>
      </w:r>
      <w:r>
        <w:t>ил.</w:t>
      </w:r>
      <w:r>
        <w:rPr>
          <w:spacing w:val="-1"/>
        </w:rPr>
        <w:t xml:space="preserve"> </w:t>
      </w:r>
      <w:r>
        <w:t>200 экз.</w:t>
      </w:r>
      <w:r>
        <w:rPr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ISBN 5-7688</w:t>
      </w:r>
      <w:r>
        <w:rPr>
          <w:spacing w:val="-1"/>
        </w:rPr>
        <w:t xml:space="preserve"> </w:t>
      </w:r>
      <w:r>
        <w:t xml:space="preserve">06 </w:t>
      </w:r>
      <w:r>
        <w:rPr>
          <w:spacing w:val="-5"/>
        </w:rPr>
        <w:t>90/</w:t>
      </w:r>
    </w:p>
    <w:p w14:paraId="4F1B5D77" w14:textId="77777777" w:rsidR="00060202" w:rsidRDefault="00060202" w:rsidP="00060202">
      <w:pPr>
        <w:pStyle w:val="a5"/>
        <w:numPr>
          <w:ilvl w:val="0"/>
          <w:numId w:val="1"/>
        </w:numPr>
        <w:tabs>
          <w:tab w:val="left" w:pos="318"/>
        </w:tabs>
        <w:ind w:left="318" w:hanging="180"/>
        <w:jc w:val="left"/>
        <w:rPr>
          <w:sz w:val="24"/>
        </w:rPr>
      </w:pPr>
      <w:proofErr w:type="spellStart"/>
      <w:r>
        <w:rPr>
          <w:sz w:val="24"/>
        </w:rPr>
        <w:t>Ванурин</w:t>
      </w:r>
      <w:proofErr w:type="spell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В.Н.</w:t>
      </w:r>
      <w:r>
        <w:rPr>
          <w:spacing w:val="14"/>
          <w:sz w:val="24"/>
        </w:rPr>
        <w:t xml:space="preserve"> </w:t>
      </w:r>
      <w:r>
        <w:rPr>
          <w:sz w:val="24"/>
        </w:rPr>
        <w:t>Обмотки</w:t>
      </w:r>
      <w:r>
        <w:rPr>
          <w:spacing w:val="14"/>
          <w:sz w:val="24"/>
        </w:rPr>
        <w:t xml:space="preserve"> </w:t>
      </w:r>
      <w:r>
        <w:rPr>
          <w:sz w:val="24"/>
        </w:rPr>
        <w:t>асинхронных</w:t>
      </w:r>
      <w:r>
        <w:rPr>
          <w:spacing w:val="15"/>
          <w:sz w:val="24"/>
        </w:rPr>
        <w:t xml:space="preserve"> </w:t>
      </w:r>
      <w:r>
        <w:rPr>
          <w:sz w:val="24"/>
        </w:rPr>
        <w:t>двигателей</w:t>
      </w:r>
      <w:r>
        <w:rPr>
          <w:spacing w:val="15"/>
          <w:sz w:val="24"/>
        </w:rPr>
        <w:t xml:space="preserve"> </w:t>
      </w:r>
      <w:r>
        <w:rPr>
          <w:sz w:val="24"/>
        </w:rPr>
        <w:t>[Текст</w:t>
      </w:r>
      <w:proofErr w:type="gramStart"/>
      <w:r>
        <w:rPr>
          <w:sz w:val="24"/>
        </w:rPr>
        <w:t>]</w:t>
      </w:r>
      <w:r>
        <w:rPr>
          <w:spacing w:val="1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учеб.</w:t>
      </w:r>
      <w:r>
        <w:rPr>
          <w:spacing w:val="1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3"/>
          <w:sz w:val="24"/>
        </w:rPr>
        <w:t xml:space="preserve"> </w:t>
      </w:r>
      <w:r>
        <w:rPr>
          <w:sz w:val="24"/>
        </w:rPr>
        <w:t>/</w:t>
      </w:r>
      <w:r>
        <w:rPr>
          <w:spacing w:val="14"/>
          <w:sz w:val="24"/>
        </w:rPr>
        <w:t xml:space="preserve"> </w:t>
      </w:r>
      <w:r>
        <w:rPr>
          <w:sz w:val="24"/>
        </w:rPr>
        <w:t>В.Н.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pacing w:val="-5"/>
          <w:sz w:val="24"/>
        </w:rPr>
        <w:t>М.:</w:t>
      </w:r>
    </w:p>
    <w:p w14:paraId="67DD6E54" w14:textId="77777777" w:rsidR="00060202" w:rsidRDefault="00060202" w:rsidP="00060202">
      <w:pPr>
        <w:pStyle w:val="a3"/>
        <w:spacing w:before="1"/>
        <w:ind w:firstLine="0"/>
        <w:jc w:val="left"/>
      </w:pPr>
      <w:r>
        <w:t>Энергия,</w:t>
      </w:r>
      <w:r>
        <w:rPr>
          <w:spacing w:val="-4"/>
        </w:rPr>
        <w:t xml:space="preserve"> </w:t>
      </w:r>
      <w:r>
        <w:t>2011.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126с.:</w:t>
      </w:r>
      <w:r>
        <w:rPr>
          <w:spacing w:val="-1"/>
        </w:rPr>
        <w:t xml:space="preserve"> </w:t>
      </w:r>
      <w:r>
        <w:t>ил.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экз.</w:t>
      </w:r>
      <w:r>
        <w:rPr>
          <w:spacing w:val="-2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</w:t>
      </w:r>
      <w:r>
        <w:rPr>
          <w:b/>
        </w:rPr>
        <w:t>-</w:t>
      </w:r>
      <w:r>
        <w:t>5</w:t>
      </w:r>
      <w:r>
        <w:rPr>
          <w:b/>
        </w:rPr>
        <w:t>-</w:t>
      </w:r>
      <w:r>
        <w:t>9696003</w:t>
      </w:r>
      <w:r>
        <w:rPr>
          <w:b/>
        </w:rPr>
        <w:t>-</w:t>
      </w:r>
      <w:r>
        <w:t>2</w:t>
      </w:r>
      <w:r>
        <w:rPr>
          <w:b/>
        </w:rPr>
        <w:t>-</w:t>
      </w:r>
      <w:r>
        <w:rPr>
          <w:spacing w:val="-5"/>
        </w:rPr>
        <w:t>4/</w:t>
      </w:r>
    </w:p>
    <w:p w14:paraId="34DE6D06" w14:textId="77777777" w:rsidR="00060202" w:rsidRDefault="00060202" w:rsidP="00060202">
      <w:pPr>
        <w:ind w:left="498"/>
        <w:jc w:val="both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Дополнительная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литература</w:t>
      </w:r>
    </w:p>
    <w:p w14:paraId="54095738" w14:textId="77777777" w:rsidR="00060202" w:rsidRDefault="00060202" w:rsidP="00060202">
      <w:pPr>
        <w:pStyle w:val="a5"/>
        <w:numPr>
          <w:ilvl w:val="1"/>
          <w:numId w:val="1"/>
        </w:numPr>
        <w:tabs>
          <w:tab w:val="left" w:pos="601"/>
        </w:tabs>
        <w:ind w:right="975" w:firstLine="283"/>
        <w:jc w:val="both"/>
        <w:rPr>
          <w:sz w:val="24"/>
        </w:rPr>
      </w:pPr>
      <w:r>
        <w:rPr>
          <w:sz w:val="24"/>
        </w:rPr>
        <w:t>Ерошенко, Г.П. Эксплуатация энергооборудования сельскохозяйственных предприятий [Текст</w:t>
      </w:r>
      <w:proofErr w:type="gramStart"/>
      <w:r>
        <w:rPr>
          <w:sz w:val="24"/>
        </w:rPr>
        <w:t>] :</w:t>
      </w:r>
      <w:proofErr w:type="gramEnd"/>
      <w:r>
        <w:rPr>
          <w:sz w:val="24"/>
        </w:rPr>
        <w:t xml:space="preserve"> учеб. /Г.П. Ерошенко, Ю.А. </w:t>
      </w:r>
      <w:proofErr w:type="spellStart"/>
      <w:r>
        <w:rPr>
          <w:sz w:val="24"/>
        </w:rPr>
        <w:t>Медведько</w:t>
      </w:r>
      <w:proofErr w:type="spellEnd"/>
      <w:r>
        <w:rPr>
          <w:sz w:val="24"/>
        </w:rPr>
        <w:t xml:space="preserve">, М.А. Таранов –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>- на-Дону: НПК «Гефест», 2006. - 590с.: ил. – 1000 экз. – ISBN 5-87442-230-7.</w:t>
      </w:r>
    </w:p>
    <w:p w14:paraId="0563E999" w14:textId="77777777" w:rsidR="00060202" w:rsidRDefault="00060202" w:rsidP="00060202">
      <w:pPr>
        <w:pStyle w:val="a5"/>
        <w:numPr>
          <w:ilvl w:val="1"/>
          <w:numId w:val="1"/>
        </w:numPr>
        <w:tabs>
          <w:tab w:val="left" w:pos="601"/>
        </w:tabs>
        <w:ind w:right="979" w:firstLine="283"/>
        <w:jc w:val="both"/>
        <w:rPr>
          <w:sz w:val="24"/>
        </w:rPr>
      </w:pPr>
      <w:proofErr w:type="spellStart"/>
      <w:r>
        <w:rPr>
          <w:sz w:val="24"/>
        </w:rPr>
        <w:t>Тембель</w:t>
      </w:r>
      <w:proofErr w:type="spellEnd"/>
      <w:r>
        <w:rPr>
          <w:sz w:val="24"/>
        </w:rPr>
        <w:t>, П.В., Геращенко Г. В. Справочник по обмоточным данным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электрических машин и аппаратов [Текст</w:t>
      </w:r>
      <w:proofErr w:type="gramStart"/>
      <w:r>
        <w:rPr>
          <w:sz w:val="24"/>
        </w:rPr>
        <w:t>] :</w:t>
      </w:r>
      <w:proofErr w:type="gramEnd"/>
      <w:r>
        <w:rPr>
          <w:sz w:val="24"/>
        </w:rPr>
        <w:t xml:space="preserve"> учеб. пособие /П.В </w:t>
      </w:r>
      <w:proofErr w:type="spellStart"/>
      <w:r>
        <w:rPr>
          <w:sz w:val="24"/>
        </w:rPr>
        <w:t>Тембель</w:t>
      </w:r>
      <w:proofErr w:type="spellEnd"/>
      <w:r>
        <w:rPr>
          <w:sz w:val="24"/>
        </w:rPr>
        <w:t xml:space="preserve">, Г.В. Геращенко. – Киев.: </w:t>
      </w:r>
      <w:proofErr w:type="spellStart"/>
      <w:r>
        <w:rPr>
          <w:sz w:val="24"/>
        </w:rPr>
        <w:t>Технiка</w:t>
      </w:r>
      <w:proofErr w:type="spellEnd"/>
      <w:r>
        <w:rPr>
          <w:sz w:val="24"/>
        </w:rPr>
        <w:t>, 2003. – 186с.</w:t>
      </w:r>
    </w:p>
    <w:p w14:paraId="6505356C" w14:textId="77777777" w:rsidR="00060202" w:rsidRDefault="00060202" w:rsidP="00060202">
      <w:pPr>
        <w:pStyle w:val="a5"/>
        <w:numPr>
          <w:ilvl w:val="1"/>
          <w:numId w:val="1"/>
        </w:numPr>
        <w:tabs>
          <w:tab w:val="left" w:pos="661"/>
        </w:tabs>
        <w:ind w:right="979" w:firstLine="343"/>
        <w:jc w:val="both"/>
        <w:rPr>
          <w:sz w:val="24"/>
        </w:rPr>
      </w:pPr>
      <w:r>
        <w:rPr>
          <w:sz w:val="24"/>
        </w:rPr>
        <w:t>Кузнецов, Н.Л. Надёжность электрических машин [Текст] учеб. пособие / Н.Л. Кузнецов - М.: Изд-во МЭН, 2006-203с.</w:t>
      </w:r>
    </w:p>
    <w:p w14:paraId="13DF5BD6" w14:textId="77777777" w:rsidR="00060202" w:rsidRDefault="00060202" w:rsidP="00060202">
      <w:pPr>
        <w:jc w:val="both"/>
        <w:rPr>
          <w:sz w:val="24"/>
        </w:rPr>
        <w:sectPr w:rsidR="00060202">
          <w:pgSz w:w="11910" w:h="16840"/>
          <w:pgMar w:top="1600" w:right="440" w:bottom="1200" w:left="1280" w:header="0" w:footer="1002" w:gutter="0"/>
          <w:cols w:space="720"/>
        </w:sectPr>
      </w:pPr>
    </w:p>
    <w:p w14:paraId="7D32DE7A" w14:textId="77777777" w:rsidR="00060202" w:rsidRPr="00060202" w:rsidRDefault="00060202" w:rsidP="00060202">
      <w:pPr>
        <w:pStyle w:val="a5"/>
        <w:numPr>
          <w:ilvl w:val="1"/>
          <w:numId w:val="1"/>
        </w:numPr>
        <w:tabs>
          <w:tab w:val="left" w:pos="392"/>
        </w:tabs>
        <w:spacing w:before="75"/>
        <w:ind w:right="970" w:firstLine="0"/>
        <w:jc w:val="both"/>
        <w:rPr>
          <w:sz w:val="24"/>
        </w:rPr>
      </w:pPr>
      <w:proofErr w:type="spellStart"/>
      <w:r>
        <w:rPr>
          <w:sz w:val="24"/>
        </w:rPr>
        <w:lastRenderedPageBreak/>
        <w:t>Гаскаров</w:t>
      </w:r>
      <w:proofErr w:type="spellEnd"/>
      <w:r>
        <w:rPr>
          <w:sz w:val="24"/>
        </w:rPr>
        <w:t xml:space="preserve">, Д.В. Прогнозирование технического состояния и надёжности электронной аппаратуры [Текст] учеб. пособие. /Д.В. </w:t>
      </w:r>
      <w:proofErr w:type="spellStart"/>
      <w:r>
        <w:rPr>
          <w:sz w:val="24"/>
        </w:rPr>
        <w:t>Гаскаров</w:t>
      </w:r>
      <w:proofErr w:type="spellEnd"/>
      <w:r>
        <w:rPr>
          <w:sz w:val="24"/>
        </w:rPr>
        <w:t xml:space="preserve"> - М.: Изд-во Высшая школа, 2004- </w:t>
      </w:r>
      <w:r>
        <w:rPr>
          <w:spacing w:val="-2"/>
          <w:sz w:val="24"/>
        </w:rPr>
        <w:t>188с.</w:t>
      </w:r>
    </w:p>
    <w:p w14:paraId="0432C4E2" w14:textId="27DA4FC4" w:rsidR="00060202" w:rsidRPr="00060202" w:rsidRDefault="00060202" w:rsidP="00060202">
      <w:pPr>
        <w:pStyle w:val="a5"/>
        <w:numPr>
          <w:ilvl w:val="1"/>
          <w:numId w:val="1"/>
        </w:numPr>
        <w:tabs>
          <w:tab w:val="left" w:pos="392"/>
        </w:tabs>
        <w:spacing w:before="75"/>
        <w:ind w:right="970" w:firstLine="0"/>
        <w:jc w:val="both"/>
        <w:rPr>
          <w:sz w:val="24"/>
        </w:rPr>
      </w:pPr>
      <w:r w:rsidRPr="00060202">
        <w:rPr>
          <w:sz w:val="24"/>
        </w:rPr>
        <w:t>Корчемный, Н.А. Повышения надёжности электрооборудования</w:t>
      </w:r>
      <w:r w:rsidRPr="00060202">
        <w:rPr>
          <w:spacing w:val="40"/>
          <w:sz w:val="24"/>
        </w:rPr>
        <w:t xml:space="preserve"> </w:t>
      </w:r>
      <w:r w:rsidRPr="00060202">
        <w:rPr>
          <w:sz w:val="24"/>
        </w:rPr>
        <w:t xml:space="preserve">в сельском хозяйстве [Текст] учеб. пособие /Н.А. Корчемный – Киев.: </w:t>
      </w:r>
      <w:proofErr w:type="spellStart"/>
      <w:r w:rsidRPr="00060202">
        <w:rPr>
          <w:sz w:val="24"/>
        </w:rPr>
        <w:t>Технiка</w:t>
      </w:r>
      <w:proofErr w:type="spellEnd"/>
      <w:r w:rsidRPr="00060202">
        <w:rPr>
          <w:sz w:val="24"/>
        </w:rPr>
        <w:t xml:space="preserve"> 2007-114с.</w:t>
      </w:r>
    </w:p>
    <w:p w14:paraId="2AB7C62E" w14:textId="77777777" w:rsidR="00060202" w:rsidRDefault="00060202" w:rsidP="00060202">
      <w:pPr>
        <w:pStyle w:val="a3"/>
        <w:ind w:right="973" w:firstLine="0"/>
      </w:pPr>
      <w:r>
        <w:t>в) Базы данных</w:t>
      </w:r>
      <w:proofErr w:type="gramStart"/>
      <w:r>
        <w:t>, Информационно</w:t>
      </w:r>
      <w:proofErr w:type="gramEnd"/>
      <w:r>
        <w:t xml:space="preserve"> – справочные и поисковые системы, </w:t>
      </w:r>
      <w:proofErr w:type="spellStart"/>
      <w:r>
        <w:t>Агропоиск</w:t>
      </w:r>
      <w:proofErr w:type="spellEnd"/>
      <w:r>
        <w:t>, полнотекстовая</w:t>
      </w:r>
      <w:r>
        <w:rPr>
          <w:spacing w:val="-5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журналов</w:t>
      </w:r>
      <w:r>
        <w:rPr>
          <w:spacing w:val="40"/>
        </w:rPr>
        <w:t xml:space="preserve"> </w:t>
      </w:r>
      <w:proofErr w:type="spellStart"/>
      <w:r>
        <w:t>Doal</w:t>
      </w:r>
      <w:proofErr w:type="spellEnd"/>
      <w:r>
        <w:t>,</w:t>
      </w:r>
      <w:r>
        <w:rPr>
          <w:spacing w:val="-5"/>
        </w:rPr>
        <w:t xml:space="preserve"> </w:t>
      </w:r>
      <w:r>
        <w:t>поисковые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proofErr w:type="spellStart"/>
      <w:r>
        <w:t>Rambler</w:t>
      </w:r>
      <w:proofErr w:type="spellEnd"/>
      <w:r>
        <w:t xml:space="preserve">, </w:t>
      </w:r>
      <w:proofErr w:type="spellStart"/>
      <w:r>
        <w:t>Yandex</w:t>
      </w:r>
      <w:proofErr w:type="spellEnd"/>
      <w:r>
        <w:t xml:space="preserve">, </w:t>
      </w:r>
      <w:proofErr w:type="spellStart"/>
      <w:r>
        <w:t>Coogle</w:t>
      </w:r>
      <w:proofErr w:type="spellEnd"/>
      <w:r>
        <w:t>:</w:t>
      </w:r>
    </w:p>
    <w:p w14:paraId="673A8F67" w14:textId="77777777" w:rsidR="00060202" w:rsidRDefault="00060202" w:rsidP="00060202">
      <w:pPr>
        <w:pStyle w:val="a3"/>
        <w:ind w:right="4014" w:firstLine="580"/>
      </w:pPr>
      <w:r>
        <w:t>Электронная</w:t>
      </w:r>
      <w:r>
        <w:rPr>
          <w:spacing w:val="-7"/>
        </w:rPr>
        <w:t xml:space="preserve"> </w:t>
      </w:r>
      <w:r>
        <w:t>библиотека</w:t>
      </w:r>
      <w:r>
        <w:rPr>
          <w:spacing w:val="-7"/>
        </w:rPr>
        <w:t xml:space="preserve"> </w:t>
      </w:r>
      <w:r>
        <w:t>СГАУ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hyperlink r:id="rId6">
        <w:r>
          <w:rPr>
            <w:color w:val="0000FF"/>
            <w:u w:val="single" w:color="0000FF"/>
          </w:rPr>
          <w:t>http://libaru</w:t>
        </w:r>
      </w:hyperlink>
      <w:r>
        <w:rPr>
          <w:u w:val="single" w:color="0000FF"/>
        </w:rPr>
        <w:t>.</w:t>
      </w:r>
      <w:r>
        <w:rPr>
          <w:spacing w:val="-7"/>
          <w:u w:val="single" w:color="0000FF"/>
        </w:rPr>
        <w:t xml:space="preserve"> </w:t>
      </w:r>
      <w:r>
        <w:rPr>
          <w:u w:val="single" w:color="0000FF"/>
        </w:rPr>
        <w:t>sgay.ru</w:t>
      </w:r>
      <w: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http://www.gosthelp.ru/</w:t>
        </w:r>
      </w:hyperlink>
    </w:p>
    <w:p w14:paraId="4C9C4134" w14:textId="77777777" w:rsidR="00060202" w:rsidRDefault="00060202" w:rsidP="00060202">
      <w:pPr>
        <w:pStyle w:val="a3"/>
        <w:ind w:right="5265" w:firstLine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060A647" wp14:editId="16D794F1">
                <wp:simplePos x="0" y="0"/>
                <wp:positionH relativeFrom="page">
                  <wp:posOffset>2940430</wp:posOffset>
                </wp:positionH>
                <wp:positionV relativeFrom="paragraph">
                  <wp:posOffset>334793</wp:posOffset>
                </wp:positionV>
                <wp:extent cx="40005" cy="76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762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624" y="7620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C10E5" id="Graphic 10" o:spid="_x0000_s1026" style="position:absolute;margin-left:231.55pt;margin-top:26.35pt;width:3.15pt;height: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EMLQIAANkEAAAOAAAAZHJzL2Uyb0RvYy54bWysVFFv0zAQfkfiP1h+p8nKKBA1ndCmTUjT&#10;mLQinl3HaSIcnzm7TfvvOTtxGuAJRB+cs+/z+e777rq+OXWaHRW6FkzJrxY5Z8pIqFqzL/nX7f2b&#10;D5w5L0wlNBhV8rNy/Gbz+tW6t4VaQgO6UsgoiHFFb0veeG+LLHOyUZ1wC7DKkLMG7ISnLe6zCkVP&#10;0TudLfN8lfWAlUWQyjk6vRucfBPj17WS/ktdO+WZLjnl5uOKcd2FNdusRbFHYZtWjmmIf8iiE62h&#10;R6dQd8ILdsD2j1BdKxEc1H4hocugrlupYg1UzVX+WzUvjbAq1kLkODvR5P5fWPl0fEbWVqQd0WNE&#10;Rxo9jHTQCdHTW1cQ6sU+YyjQ2UeQ3x05sl88YeNGzKnGLmCpPHaKXJ8nrtXJM0mH13mev+NMkuf9&#10;ahlfykSRbsqD8w8KYhRxfHR+0KlKlmiSJU8mmUhqB5111NlzRjojZ6TzbtDZCh/uhdSCyfopjWbM&#10;Irg6OKotRJAP6b/9uFpec5ZKoCwvCG3mSGJwhkq+9LUx2oCZlZzc6TvALo/+BTSxmEJJDU4FpYZ6&#10;JyNyQIdzlh3otrpvtQ6FO9zvbjWyowhjE3+BQboyg0X9B8mD+DuoztRKPTVPyd2Pg0DFmf5sqFnD&#10;4CUDk7FLBnp9C3E8I+fo/Pb0TaBllsySe+qYJ0ijIIrUDqGoCRtuGvh08FC3oVdibkNG44bmJxYw&#10;znoY0Pk+oi7/SJufAAAA//8DAFBLAwQUAAYACAAAACEAAvyIMeAAAAAJAQAADwAAAGRycy9kb3du&#10;cmV2LnhtbEyPwU6DQBCG7ya+w2ZMvBi7lCJYZGmMRi8mJi0+wBamLJWdRXZp8e0dT3qcmS//fH+x&#10;mW0vTjj6zpGC5SICgVS7pqNWwUf1cnsPwgdNje4doYJv9LApLy8KnTfuTFs87UIrOIR8rhWYEIZc&#10;Sl8btNov3IDEt4MbrQ48jq1sRn3mcNvLOIpSaXVH/MHoAZ8M1p+7ySrInM8qE2fvx+fD683b9us4&#10;JbZS6vpqfnwAEXAOfzD86rM6lOy0dxM1XvQKknS1ZFTBXZyBYCBJ1wmIPS9Wa5BlIf83KH8AAAD/&#10;/wMAUEsBAi0AFAAGAAgAAAAhALaDOJL+AAAA4QEAABMAAAAAAAAAAAAAAAAAAAAAAFtDb250ZW50&#10;X1R5cGVzXS54bWxQSwECLQAUAAYACAAAACEAOP0h/9YAAACUAQAACwAAAAAAAAAAAAAAAAAvAQAA&#10;X3JlbHMvLnJlbHNQSwECLQAUAAYACAAAACEA5rQBDC0CAADZBAAADgAAAAAAAAAAAAAAAAAuAgAA&#10;ZHJzL2Uyb0RvYy54bWxQSwECLQAUAAYACAAAACEAAvyIMeAAAAAJAQAADwAAAAAAAAAAAAAAAACH&#10;BAAAZHJzL2Rvd25yZXYueG1sUEsFBgAAAAAEAAQA8wAAAJQFAAAAAA==&#10;" path="m39624,l,,,7620r39624,l39624,xe" fillcolor="black" stroked="f">
                <v:path arrowok="t"/>
                <w10:wrap anchorx="page"/>
              </v:shape>
            </w:pict>
          </mc:Fallback>
        </mc:AlternateContent>
      </w:r>
      <w:hyperlink r:id="rId8">
        <w:r>
          <w:rPr>
            <w:color w:val="0000FF"/>
            <w:spacing w:val="-2"/>
            <w:u w:val="single" w:color="0000FF"/>
          </w:rPr>
          <w:t>http://snipov.net/</w:t>
        </w:r>
      </w:hyperlink>
      <w:r>
        <w:rPr>
          <w:color w:val="0000FF"/>
          <w:spacing w:val="-2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http://www.master.donntu.edu.ua</w:t>
        </w:r>
        <w:r>
          <w:rPr>
            <w:spacing w:val="-2"/>
          </w:rPr>
          <w:t>.</w:t>
        </w:r>
      </w:hyperlink>
      <w:r>
        <w:rPr>
          <w:spacing w:val="-2"/>
        </w:rPr>
        <w:t xml:space="preserve"> </w:t>
      </w:r>
      <w:hyperlink r:id="rId10">
        <w:r>
          <w:rPr>
            <w:color w:val="0000FF"/>
            <w:spacing w:val="-2"/>
            <w:u w:val="single" w:color="0000FF"/>
          </w:rPr>
          <w:t>http://www.cfin.ru/</w:t>
        </w:r>
      </w:hyperlink>
    </w:p>
    <w:p w14:paraId="6B87C354" w14:textId="77777777" w:rsidR="00B50276" w:rsidRDefault="00B50276"/>
    <w:sectPr w:rsidR="00B5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DD1"/>
    <w:multiLevelType w:val="hybridMultilevel"/>
    <w:tmpl w:val="0C30FB5E"/>
    <w:lvl w:ilvl="0" w:tplc="06E2813C">
      <w:start w:val="1"/>
      <w:numFmt w:val="decimal"/>
      <w:lvlText w:val="%1."/>
      <w:lvlJc w:val="left"/>
      <w:pPr>
        <w:ind w:left="858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84E138">
      <w:numFmt w:val="bullet"/>
      <w:lvlText w:val="•"/>
      <w:lvlJc w:val="left"/>
      <w:pPr>
        <w:ind w:left="1792" w:hanging="380"/>
      </w:pPr>
      <w:rPr>
        <w:rFonts w:hint="default"/>
        <w:lang w:val="ru-RU" w:eastAsia="en-US" w:bidi="ar-SA"/>
      </w:rPr>
    </w:lvl>
    <w:lvl w:ilvl="2" w:tplc="B06A616A">
      <w:numFmt w:val="bullet"/>
      <w:lvlText w:val="•"/>
      <w:lvlJc w:val="left"/>
      <w:pPr>
        <w:ind w:left="2725" w:hanging="380"/>
      </w:pPr>
      <w:rPr>
        <w:rFonts w:hint="default"/>
        <w:lang w:val="ru-RU" w:eastAsia="en-US" w:bidi="ar-SA"/>
      </w:rPr>
    </w:lvl>
    <w:lvl w:ilvl="3" w:tplc="BD96C3D8">
      <w:numFmt w:val="bullet"/>
      <w:lvlText w:val="•"/>
      <w:lvlJc w:val="left"/>
      <w:pPr>
        <w:ind w:left="3657" w:hanging="380"/>
      </w:pPr>
      <w:rPr>
        <w:rFonts w:hint="default"/>
        <w:lang w:val="ru-RU" w:eastAsia="en-US" w:bidi="ar-SA"/>
      </w:rPr>
    </w:lvl>
    <w:lvl w:ilvl="4" w:tplc="BE1CDF04">
      <w:numFmt w:val="bullet"/>
      <w:lvlText w:val="•"/>
      <w:lvlJc w:val="left"/>
      <w:pPr>
        <w:ind w:left="4590" w:hanging="380"/>
      </w:pPr>
      <w:rPr>
        <w:rFonts w:hint="default"/>
        <w:lang w:val="ru-RU" w:eastAsia="en-US" w:bidi="ar-SA"/>
      </w:rPr>
    </w:lvl>
    <w:lvl w:ilvl="5" w:tplc="5D7E12A8">
      <w:numFmt w:val="bullet"/>
      <w:lvlText w:val="•"/>
      <w:lvlJc w:val="left"/>
      <w:pPr>
        <w:ind w:left="5523" w:hanging="380"/>
      </w:pPr>
      <w:rPr>
        <w:rFonts w:hint="default"/>
        <w:lang w:val="ru-RU" w:eastAsia="en-US" w:bidi="ar-SA"/>
      </w:rPr>
    </w:lvl>
    <w:lvl w:ilvl="6" w:tplc="3B38218A">
      <w:numFmt w:val="bullet"/>
      <w:lvlText w:val="•"/>
      <w:lvlJc w:val="left"/>
      <w:pPr>
        <w:ind w:left="6455" w:hanging="380"/>
      </w:pPr>
      <w:rPr>
        <w:rFonts w:hint="default"/>
        <w:lang w:val="ru-RU" w:eastAsia="en-US" w:bidi="ar-SA"/>
      </w:rPr>
    </w:lvl>
    <w:lvl w:ilvl="7" w:tplc="242E4C86">
      <w:numFmt w:val="bullet"/>
      <w:lvlText w:val="•"/>
      <w:lvlJc w:val="left"/>
      <w:pPr>
        <w:ind w:left="7388" w:hanging="380"/>
      </w:pPr>
      <w:rPr>
        <w:rFonts w:hint="default"/>
        <w:lang w:val="ru-RU" w:eastAsia="en-US" w:bidi="ar-SA"/>
      </w:rPr>
    </w:lvl>
    <w:lvl w:ilvl="8" w:tplc="2184147A">
      <w:numFmt w:val="bullet"/>
      <w:lvlText w:val="•"/>
      <w:lvlJc w:val="left"/>
      <w:pPr>
        <w:ind w:left="8321" w:hanging="380"/>
      </w:pPr>
      <w:rPr>
        <w:rFonts w:hint="default"/>
        <w:lang w:val="ru-RU" w:eastAsia="en-US" w:bidi="ar-SA"/>
      </w:rPr>
    </w:lvl>
  </w:abstractNum>
  <w:abstractNum w:abstractNumId="1" w15:restartNumberingAfterBreak="0">
    <w:nsid w:val="04F017FF"/>
    <w:multiLevelType w:val="hybridMultilevel"/>
    <w:tmpl w:val="A2B236A4"/>
    <w:lvl w:ilvl="0" w:tplc="B6B49EAC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BE9508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2" w:tplc="F4B42470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4C3C325A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0F022508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199CD94A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82B86F58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EAFA2638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 w:tplc="C05C40F0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39E276F"/>
    <w:multiLevelType w:val="multilevel"/>
    <w:tmpl w:val="CDB65C16"/>
    <w:lvl w:ilvl="0">
      <w:start w:val="1"/>
      <w:numFmt w:val="decimal"/>
      <w:lvlText w:val="%1."/>
      <w:lvlJc w:val="left"/>
      <w:pPr>
        <w:ind w:left="138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8" w:hanging="341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652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5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1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341"/>
      </w:pPr>
      <w:rPr>
        <w:rFonts w:hint="default"/>
        <w:lang w:val="ru-RU" w:eastAsia="en-US" w:bidi="ar-SA"/>
      </w:rPr>
    </w:lvl>
  </w:abstractNum>
  <w:abstractNum w:abstractNumId="3" w15:restartNumberingAfterBreak="0">
    <w:nsid w:val="4CC01500"/>
    <w:multiLevelType w:val="multilevel"/>
    <w:tmpl w:val="F89AD494"/>
    <w:lvl w:ilvl="0">
      <w:start w:val="1"/>
      <w:numFmt w:val="decimal"/>
      <w:lvlText w:val="%1."/>
      <w:lvlJc w:val="left"/>
      <w:pPr>
        <w:ind w:left="138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7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596C5FD9"/>
    <w:multiLevelType w:val="hybridMultilevel"/>
    <w:tmpl w:val="ADD8EBD4"/>
    <w:lvl w:ilvl="0" w:tplc="E53235BA">
      <w:start w:val="1"/>
      <w:numFmt w:val="decimal"/>
      <w:lvlText w:val="%1."/>
      <w:lvlJc w:val="left"/>
      <w:pPr>
        <w:ind w:left="138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DB238CA">
      <w:start w:val="1"/>
      <w:numFmt w:val="decimal"/>
      <w:lvlText w:val="%2."/>
      <w:lvlJc w:val="left"/>
      <w:pPr>
        <w:ind w:left="138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2" w:tplc="F51E4614">
      <w:numFmt w:val="bullet"/>
      <w:lvlText w:val="•"/>
      <w:lvlJc w:val="left"/>
      <w:pPr>
        <w:ind w:left="2149" w:hanging="182"/>
      </w:pPr>
      <w:rPr>
        <w:rFonts w:hint="default"/>
        <w:lang w:val="ru-RU" w:eastAsia="en-US" w:bidi="ar-SA"/>
      </w:rPr>
    </w:lvl>
    <w:lvl w:ilvl="3" w:tplc="005646AA">
      <w:numFmt w:val="bullet"/>
      <w:lvlText w:val="•"/>
      <w:lvlJc w:val="left"/>
      <w:pPr>
        <w:ind w:left="3153" w:hanging="182"/>
      </w:pPr>
      <w:rPr>
        <w:rFonts w:hint="default"/>
        <w:lang w:val="ru-RU" w:eastAsia="en-US" w:bidi="ar-SA"/>
      </w:rPr>
    </w:lvl>
    <w:lvl w:ilvl="4" w:tplc="7DAEDF12">
      <w:numFmt w:val="bullet"/>
      <w:lvlText w:val="•"/>
      <w:lvlJc w:val="left"/>
      <w:pPr>
        <w:ind w:left="4158" w:hanging="182"/>
      </w:pPr>
      <w:rPr>
        <w:rFonts w:hint="default"/>
        <w:lang w:val="ru-RU" w:eastAsia="en-US" w:bidi="ar-SA"/>
      </w:rPr>
    </w:lvl>
    <w:lvl w:ilvl="5" w:tplc="3E76AFD2">
      <w:numFmt w:val="bullet"/>
      <w:lvlText w:val="•"/>
      <w:lvlJc w:val="left"/>
      <w:pPr>
        <w:ind w:left="5163" w:hanging="182"/>
      </w:pPr>
      <w:rPr>
        <w:rFonts w:hint="default"/>
        <w:lang w:val="ru-RU" w:eastAsia="en-US" w:bidi="ar-SA"/>
      </w:rPr>
    </w:lvl>
    <w:lvl w:ilvl="6" w:tplc="A430571A">
      <w:numFmt w:val="bullet"/>
      <w:lvlText w:val="•"/>
      <w:lvlJc w:val="left"/>
      <w:pPr>
        <w:ind w:left="6167" w:hanging="182"/>
      </w:pPr>
      <w:rPr>
        <w:rFonts w:hint="default"/>
        <w:lang w:val="ru-RU" w:eastAsia="en-US" w:bidi="ar-SA"/>
      </w:rPr>
    </w:lvl>
    <w:lvl w:ilvl="7" w:tplc="15C6ADA6">
      <w:numFmt w:val="bullet"/>
      <w:lvlText w:val="•"/>
      <w:lvlJc w:val="left"/>
      <w:pPr>
        <w:ind w:left="7172" w:hanging="182"/>
      </w:pPr>
      <w:rPr>
        <w:rFonts w:hint="default"/>
        <w:lang w:val="ru-RU" w:eastAsia="en-US" w:bidi="ar-SA"/>
      </w:rPr>
    </w:lvl>
    <w:lvl w:ilvl="8" w:tplc="3252C124">
      <w:numFmt w:val="bullet"/>
      <w:lvlText w:val="•"/>
      <w:lvlJc w:val="left"/>
      <w:pPr>
        <w:ind w:left="8177" w:hanging="182"/>
      </w:pPr>
      <w:rPr>
        <w:rFonts w:hint="default"/>
        <w:lang w:val="ru-RU" w:eastAsia="en-US" w:bidi="ar-SA"/>
      </w:rPr>
    </w:lvl>
  </w:abstractNum>
  <w:abstractNum w:abstractNumId="5" w15:restartNumberingAfterBreak="0">
    <w:nsid w:val="741C359A"/>
    <w:multiLevelType w:val="hybridMultilevel"/>
    <w:tmpl w:val="1A522BA8"/>
    <w:lvl w:ilvl="0" w:tplc="2AF8E050">
      <w:start w:val="1"/>
      <w:numFmt w:val="decimal"/>
      <w:lvlText w:val="%1."/>
      <w:lvlJc w:val="left"/>
      <w:pPr>
        <w:ind w:left="138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A8B568">
      <w:numFmt w:val="bullet"/>
      <w:lvlText w:val="•"/>
      <w:lvlJc w:val="left"/>
      <w:pPr>
        <w:ind w:left="1144" w:hanging="380"/>
      </w:pPr>
      <w:rPr>
        <w:rFonts w:hint="default"/>
        <w:lang w:val="ru-RU" w:eastAsia="en-US" w:bidi="ar-SA"/>
      </w:rPr>
    </w:lvl>
    <w:lvl w:ilvl="2" w:tplc="D36EAFEE">
      <w:numFmt w:val="bullet"/>
      <w:lvlText w:val="•"/>
      <w:lvlJc w:val="left"/>
      <w:pPr>
        <w:ind w:left="2149" w:hanging="380"/>
      </w:pPr>
      <w:rPr>
        <w:rFonts w:hint="default"/>
        <w:lang w:val="ru-RU" w:eastAsia="en-US" w:bidi="ar-SA"/>
      </w:rPr>
    </w:lvl>
    <w:lvl w:ilvl="3" w:tplc="C3CC22DA">
      <w:numFmt w:val="bullet"/>
      <w:lvlText w:val="•"/>
      <w:lvlJc w:val="left"/>
      <w:pPr>
        <w:ind w:left="3153" w:hanging="380"/>
      </w:pPr>
      <w:rPr>
        <w:rFonts w:hint="default"/>
        <w:lang w:val="ru-RU" w:eastAsia="en-US" w:bidi="ar-SA"/>
      </w:rPr>
    </w:lvl>
    <w:lvl w:ilvl="4" w:tplc="65D87640">
      <w:numFmt w:val="bullet"/>
      <w:lvlText w:val="•"/>
      <w:lvlJc w:val="left"/>
      <w:pPr>
        <w:ind w:left="4158" w:hanging="380"/>
      </w:pPr>
      <w:rPr>
        <w:rFonts w:hint="default"/>
        <w:lang w:val="ru-RU" w:eastAsia="en-US" w:bidi="ar-SA"/>
      </w:rPr>
    </w:lvl>
    <w:lvl w:ilvl="5" w:tplc="14A08C9C">
      <w:numFmt w:val="bullet"/>
      <w:lvlText w:val="•"/>
      <w:lvlJc w:val="left"/>
      <w:pPr>
        <w:ind w:left="5163" w:hanging="380"/>
      </w:pPr>
      <w:rPr>
        <w:rFonts w:hint="default"/>
        <w:lang w:val="ru-RU" w:eastAsia="en-US" w:bidi="ar-SA"/>
      </w:rPr>
    </w:lvl>
    <w:lvl w:ilvl="6" w:tplc="A4D29B0A">
      <w:numFmt w:val="bullet"/>
      <w:lvlText w:val="•"/>
      <w:lvlJc w:val="left"/>
      <w:pPr>
        <w:ind w:left="6167" w:hanging="380"/>
      </w:pPr>
      <w:rPr>
        <w:rFonts w:hint="default"/>
        <w:lang w:val="ru-RU" w:eastAsia="en-US" w:bidi="ar-SA"/>
      </w:rPr>
    </w:lvl>
    <w:lvl w:ilvl="7" w:tplc="52CCF12C">
      <w:numFmt w:val="bullet"/>
      <w:lvlText w:val="•"/>
      <w:lvlJc w:val="left"/>
      <w:pPr>
        <w:ind w:left="7172" w:hanging="380"/>
      </w:pPr>
      <w:rPr>
        <w:rFonts w:hint="default"/>
        <w:lang w:val="ru-RU" w:eastAsia="en-US" w:bidi="ar-SA"/>
      </w:rPr>
    </w:lvl>
    <w:lvl w:ilvl="8" w:tplc="B7A2491A">
      <w:numFmt w:val="bullet"/>
      <w:lvlText w:val="•"/>
      <w:lvlJc w:val="left"/>
      <w:pPr>
        <w:ind w:left="8177" w:hanging="380"/>
      </w:pPr>
      <w:rPr>
        <w:rFonts w:hint="default"/>
        <w:lang w:val="ru-RU" w:eastAsia="en-US" w:bidi="ar-SA"/>
      </w:rPr>
    </w:lvl>
  </w:abstractNum>
  <w:abstractNum w:abstractNumId="6" w15:restartNumberingAfterBreak="0">
    <w:nsid w:val="797E39FF"/>
    <w:multiLevelType w:val="hybridMultilevel"/>
    <w:tmpl w:val="568CB9F4"/>
    <w:lvl w:ilvl="0" w:tplc="5BEAB5A4">
      <w:start w:val="1"/>
      <w:numFmt w:val="decimal"/>
      <w:lvlText w:val="%1."/>
      <w:lvlJc w:val="left"/>
      <w:pPr>
        <w:ind w:left="138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9CEF36">
      <w:numFmt w:val="bullet"/>
      <w:lvlText w:val="•"/>
      <w:lvlJc w:val="left"/>
      <w:pPr>
        <w:ind w:left="1144" w:hanging="380"/>
      </w:pPr>
      <w:rPr>
        <w:rFonts w:hint="default"/>
        <w:lang w:val="ru-RU" w:eastAsia="en-US" w:bidi="ar-SA"/>
      </w:rPr>
    </w:lvl>
    <w:lvl w:ilvl="2" w:tplc="689248FA">
      <w:numFmt w:val="bullet"/>
      <w:lvlText w:val="•"/>
      <w:lvlJc w:val="left"/>
      <w:pPr>
        <w:ind w:left="2149" w:hanging="380"/>
      </w:pPr>
      <w:rPr>
        <w:rFonts w:hint="default"/>
        <w:lang w:val="ru-RU" w:eastAsia="en-US" w:bidi="ar-SA"/>
      </w:rPr>
    </w:lvl>
    <w:lvl w:ilvl="3" w:tplc="35126E04">
      <w:numFmt w:val="bullet"/>
      <w:lvlText w:val="•"/>
      <w:lvlJc w:val="left"/>
      <w:pPr>
        <w:ind w:left="3153" w:hanging="380"/>
      </w:pPr>
      <w:rPr>
        <w:rFonts w:hint="default"/>
        <w:lang w:val="ru-RU" w:eastAsia="en-US" w:bidi="ar-SA"/>
      </w:rPr>
    </w:lvl>
    <w:lvl w:ilvl="4" w:tplc="2F10DB48">
      <w:numFmt w:val="bullet"/>
      <w:lvlText w:val="•"/>
      <w:lvlJc w:val="left"/>
      <w:pPr>
        <w:ind w:left="4158" w:hanging="380"/>
      </w:pPr>
      <w:rPr>
        <w:rFonts w:hint="default"/>
        <w:lang w:val="ru-RU" w:eastAsia="en-US" w:bidi="ar-SA"/>
      </w:rPr>
    </w:lvl>
    <w:lvl w:ilvl="5" w:tplc="D610ADBA">
      <w:numFmt w:val="bullet"/>
      <w:lvlText w:val="•"/>
      <w:lvlJc w:val="left"/>
      <w:pPr>
        <w:ind w:left="5163" w:hanging="380"/>
      </w:pPr>
      <w:rPr>
        <w:rFonts w:hint="default"/>
        <w:lang w:val="ru-RU" w:eastAsia="en-US" w:bidi="ar-SA"/>
      </w:rPr>
    </w:lvl>
    <w:lvl w:ilvl="6" w:tplc="6DD282DA">
      <w:numFmt w:val="bullet"/>
      <w:lvlText w:val="•"/>
      <w:lvlJc w:val="left"/>
      <w:pPr>
        <w:ind w:left="6167" w:hanging="380"/>
      </w:pPr>
      <w:rPr>
        <w:rFonts w:hint="default"/>
        <w:lang w:val="ru-RU" w:eastAsia="en-US" w:bidi="ar-SA"/>
      </w:rPr>
    </w:lvl>
    <w:lvl w:ilvl="7" w:tplc="511CF9DA">
      <w:numFmt w:val="bullet"/>
      <w:lvlText w:val="•"/>
      <w:lvlJc w:val="left"/>
      <w:pPr>
        <w:ind w:left="7172" w:hanging="380"/>
      </w:pPr>
      <w:rPr>
        <w:rFonts w:hint="default"/>
        <w:lang w:val="ru-RU" w:eastAsia="en-US" w:bidi="ar-SA"/>
      </w:rPr>
    </w:lvl>
    <w:lvl w:ilvl="8" w:tplc="E6D6529A">
      <w:numFmt w:val="bullet"/>
      <w:lvlText w:val="•"/>
      <w:lvlJc w:val="left"/>
      <w:pPr>
        <w:ind w:left="8177" w:hanging="3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ED"/>
    <w:rsid w:val="00013743"/>
    <w:rsid w:val="00060202"/>
    <w:rsid w:val="005C60ED"/>
    <w:rsid w:val="00B5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568F"/>
  <w15:chartTrackingRefBased/>
  <w15:docId w15:val="{74A36116-87B0-4B41-B6B7-A37241F5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60202"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2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60202"/>
    <w:pPr>
      <w:ind w:left="138" w:firstLine="34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6020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60202"/>
    <w:pPr>
      <w:ind w:left="138" w:firstLine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ipov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thelp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a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cf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ter.donnt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2024-07-29T08:15:00Z</dcterms:created>
  <dcterms:modified xsi:type="dcterms:W3CDTF">2024-07-29T08:15:00Z</dcterms:modified>
</cp:coreProperties>
</file>